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90053" w:rsidRPr="00A1138E" w:rsidRDefault="00190053" w:rsidP="00AF2982">
      <w:pPr>
        <w:jc w:val="center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A1138E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Реес</w:t>
      </w:r>
      <w:r w:rsidR="00A1138E" w:rsidRPr="00A1138E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тр поставщиков социальных услуг</w:t>
      </w:r>
      <w:r w:rsidR="004813AE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на территории Камчатского края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17"/>
        <w:gridCol w:w="10064"/>
        <w:gridCol w:w="4536"/>
      </w:tblGrid>
      <w:tr w:rsidR="00A1138E" w:rsidRPr="00A1138E" w:rsidTr="004813AE">
        <w:tc>
          <w:tcPr>
            <w:tcW w:w="817" w:type="dxa"/>
            <w:vAlign w:val="center"/>
          </w:tcPr>
          <w:p w:rsidR="007040FA" w:rsidRPr="00A1138E" w:rsidRDefault="007040FA" w:rsidP="004813A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  <w:t xml:space="preserve">№ </w:t>
            </w:r>
            <w:proofErr w:type="gramStart"/>
            <w:r w:rsidRPr="00A1138E"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  <w:t>п</w:t>
            </w:r>
            <w:proofErr w:type="gramEnd"/>
            <w:r w:rsidRPr="00A1138E"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  <w:t>/п</w:t>
            </w:r>
          </w:p>
        </w:tc>
        <w:tc>
          <w:tcPr>
            <w:tcW w:w="10064" w:type="dxa"/>
            <w:vAlign w:val="center"/>
          </w:tcPr>
          <w:p w:rsidR="007040FA" w:rsidRPr="00A1138E" w:rsidRDefault="007040FA" w:rsidP="004813A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  <w:t>Наименование учреждения</w:t>
            </w:r>
          </w:p>
        </w:tc>
        <w:tc>
          <w:tcPr>
            <w:tcW w:w="4536" w:type="dxa"/>
            <w:vAlign w:val="center"/>
          </w:tcPr>
          <w:p w:rsidR="007040FA" w:rsidRPr="00A1138E" w:rsidRDefault="007040FA" w:rsidP="004813AE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  <w:t>Ф.И.О. руководителя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стационарное учреждение социальной защиты "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Паратунский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дом-интернат для престарелых и инвалидов"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Баранова Галина Александровна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социальной защиты «Камчатский специальный дом ветеранов»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Корепанова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Олеся Валерьевна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социальной защиты «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Мильковский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Рогачёва Ольга 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Ярославовна</w:t>
            </w:r>
            <w:proofErr w:type="spellEnd"/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стационарное учреждение социальной защиты "Елизовский дом-интернат для психически больных"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Селиванова Татьяна Яковлевна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социальной защиты «Елизовский дом-интернат для умственно отсталых детей»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Литвинова Анжелика Витальевна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Денисюк Ольга Ивановна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</w:t>
            </w:r>
            <w:bookmarkStart w:id="0" w:name="_GoBack"/>
            <w:bookmarkEnd w:id="0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иальной защиты "Камчатский социально-реабилитационный центр для несовершеннолетних"</w:t>
            </w: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ab/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Аненко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Ирина Владимировна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полустационарное учреждение социальной защиты "Камчатский комплексный центр по оказанию помощи лицам без определенного места жительства и занятий и социальной реабилитации граждан"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Гончаров Виктор Александрович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бюджетное учреждение «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Мильковский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дом-интернат малой вместимости для граждан пожилого возраста и инвалидов»</w:t>
            </w: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ab/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Зубкова Галина Афанасьевна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учреждение социальной защиты «Паланский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Меньшенина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Татьяна Николаевна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Краевое государственное казенное учреждение «Социальный приют для </w:t>
            </w: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lastRenderedPageBreak/>
              <w:t xml:space="preserve">детей 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Елизовского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</w:t>
            </w:r>
            <w:proofErr w:type="gram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муниципального</w:t>
            </w:r>
            <w:proofErr w:type="gram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района»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lastRenderedPageBreak/>
              <w:t>Мельник Ольга Александровна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казенное учреждение "Социальный приют для детей"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Гордюкова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Ирина Константиновна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13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Краевое государственное автономное учреждение социальной защиты "Комплексный центр социального обслуживания населения 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Вилючинского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городского округа 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Трофимова Ольга Юрьевна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14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Краевое государственное автономное учреждение социальной защиты "Комплексный центр социального обслуживания населения 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Елизовского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муниципального района"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Никифорова Елена Борисовна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бюджетное учреждение «Комплексный центр социального обслуживания населения с. Усть-Большерецк»</w:t>
            </w: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ab/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Жидкова Марина Аркадьевна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16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бюджетное учреждение "Комплексный центр социального обслуживания населения "Шанс"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Корчигина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Елена Александровна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17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автономное стационарное учреждение социальной защиты «Тигильский дом-интернат для психически больных»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Захаревич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Светлана Владиславовна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Краевое государственное 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казенное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учреждение «Тигильский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Сургуцкая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Елена Юрьевна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19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Краевое государственное казённое учреждение «Комплексный центр социального обслуживания населения </w:t>
            </w:r>
            <w:proofErr w:type="gram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Петропавловск-Камчатского</w:t>
            </w:r>
            <w:proofErr w:type="gram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городского округа»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Писаренко Вера Аркадьевна 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бюджетное учреждение «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Козыревский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Зиновьева Ольга Владимировна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21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Краевое государственное бюджетное учреждение «</w:t>
            </w: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Быстринский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Кузнецова Наталья Николаевна</w:t>
            </w:r>
          </w:p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ООО «Маленькая страна»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Тетерин Вячеслав Вадимович</w:t>
            </w:r>
          </w:p>
        </w:tc>
      </w:tr>
      <w:tr w:rsidR="007040FA" w:rsidRPr="00A1138E" w:rsidTr="00A1138E">
        <w:tc>
          <w:tcPr>
            <w:tcW w:w="817" w:type="dxa"/>
          </w:tcPr>
          <w:p w:rsidR="007040FA" w:rsidRPr="00A1138E" w:rsidRDefault="007040FA" w:rsidP="00AF298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b/>
                <w:sz w:val="30"/>
                <w:szCs w:val="30"/>
              </w:rPr>
              <w:t>23</w:t>
            </w:r>
          </w:p>
        </w:tc>
        <w:tc>
          <w:tcPr>
            <w:tcW w:w="10064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Петропавловск - Камчатское городское отделение </w:t>
            </w:r>
            <w:proofErr w:type="gram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общероссийской</w:t>
            </w:r>
            <w:proofErr w:type="gram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общественной организации «Российский Красный Крест»</w:t>
            </w:r>
          </w:p>
        </w:tc>
        <w:tc>
          <w:tcPr>
            <w:tcW w:w="4536" w:type="dxa"/>
          </w:tcPr>
          <w:p w:rsidR="007040FA" w:rsidRPr="00A1138E" w:rsidRDefault="007040FA" w:rsidP="007040FA">
            <w:pPr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</w:pPr>
            <w:proofErr w:type="spellStart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Шмыкова</w:t>
            </w:r>
            <w:proofErr w:type="spellEnd"/>
            <w:r w:rsidRPr="00A1138E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Наталья Николаевна</w:t>
            </w:r>
          </w:p>
        </w:tc>
      </w:tr>
    </w:tbl>
    <w:p w:rsidR="00EA7FB0" w:rsidRPr="00A1138E" w:rsidRDefault="00EA7FB0" w:rsidP="00A1138E">
      <w:pPr>
        <w:rPr>
          <w:rFonts w:ascii="Times New Roman" w:hAnsi="Times New Roman" w:cs="Times New Roman"/>
          <w:sz w:val="30"/>
          <w:szCs w:val="30"/>
        </w:rPr>
      </w:pPr>
    </w:p>
    <w:sectPr w:rsidR="00EA7FB0" w:rsidRPr="00A1138E" w:rsidSect="007040FA">
      <w:pgSz w:w="16838" w:h="11906" w:orient="landscape"/>
      <w:pgMar w:top="568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7"/>
    <w:rsid w:val="00190053"/>
    <w:rsid w:val="002C28E8"/>
    <w:rsid w:val="004813AE"/>
    <w:rsid w:val="007040FA"/>
    <w:rsid w:val="007E67AB"/>
    <w:rsid w:val="00833187"/>
    <w:rsid w:val="00A1138E"/>
    <w:rsid w:val="00AF2982"/>
    <w:rsid w:val="00BC51BB"/>
    <w:rsid w:val="00CC3876"/>
    <w:rsid w:val="00E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table" w:styleId="a4">
    <w:name w:val="Table Grid"/>
    <w:basedOn w:val="a1"/>
    <w:uiPriority w:val="59"/>
    <w:rsid w:val="00AF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table" w:styleId="a4">
    <w:name w:val="Table Grid"/>
    <w:basedOn w:val="a1"/>
    <w:uiPriority w:val="59"/>
    <w:rsid w:val="00AF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9015-9114-4928-ADF4-AF5A9E8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Pantyathina</dc:creator>
  <cp:keywords/>
  <dc:description/>
  <cp:lastModifiedBy>Пасмурова Евгения</cp:lastModifiedBy>
  <cp:revision>7</cp:revision>
  <dcterms:created xsi:type="dcterms:W3CDTF">2015-07-29T04:56:00Z</dcterms:created>
  <dcterms:modified xsi:type="dcterms:W3CDTF">2015-08-18T03:29:00Z</dcterms:modified>
</cp:coreProperties>
</file>