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71" w:rsidRPr="00000B71" w:rsidRDefault="00000B71" w:rsidP="00000B7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00B71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Информация для застройщика при получении разрешения на строительство</w:t>
      </w:r>
    </w:p>
    <w:p w:rsidR="00000B71" w:rsidRPr="00000B71" w:rsidRDefault="00000B71" w:rsidP="00000B7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00B71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Разрешение на строительство</w:t>
      </w:r>
      <w:r w:rsidRPr="00000B7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</w:t>
      </w:r>
      <w:r w:rsidRPr="00000B71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 и дающий застройщику право осуществлять строительство, реконструкцию объектов капитального строительства.</w:t>
      </w:r>
    </w:p>
    <w:p w:rsidR="00000B71" w:rsidRPr="00000B71" w:rsidRDefault="00000B71" w:rsidP="00000B7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00B71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Внимание! </w:t>
      </w:r>
      <w:r w:rsidRPr="00000B71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lang w:eastAsia="ru-RU"/>
        </w:rPr>
        <w:t>Строительство, реконструкция</w:t>
      </w:r>
      <w:r w:rsidRPr="00000B71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 объектов капитального строительства </w:t>
      </w:r>
      <w:r w:rsidRPr="00000B71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u w:val="single"/>
          <w:lang w:eastAsia="ru-RU"/>
        </w:rPr>
        <w:t>без получения разрешения на строительство</w:t>
      </w:r>
      <w:r w:rsidRPr="00000B71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 является правонарушением. Объект капитального строительства, возведенный без разрешения на строительство, </w:t>
      </w:r>
      <w:r w:rsidRPr="00000B71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u w:val="single"/>
          <w:lang w:eastAsia="ru-RU"/>
        </w:rPr>
        <w:t>может быть признан самовольной постройкой</w:t>
      </w:r>
      <w:r w:rsidRPr="00000B71">
        <w:rPr>
          <w:rFonts w:ascii="Arial" w:eastAsia="Times New Roman" w:hAnsi="Arial" w:cs="Arial"/>
          <w:b/>
          <w:bCs/>
          <w:color w:val="252525"/>
          <w:sz w:val="21"/>
          <w:szCs w:val="21"/>
          <w:u w:val="single"/>
          <w:lang w:eastAsia="ru-RU"/>
        </w:rPr>
        <w:t>.</w:t>
      </w:r>
    </w:p>
    <w:p w:rsidR="00000B71" w:rsidRPr="00000B71" w:rsidRDefault="00000B71" w:rsidP="00000B7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00B71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Выдача разрешения на строительство осуществляется органами местного самоуправления по месту расположения земельного участка, а также иными органами</w:t>
      </w:r>
      <w:r w:rsidRPr="00000B7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соответствии с Градостроительным кодексом Российской Федерации.</w:t>
      </w:r>
    </w:p>
    <w:p w:rsidR="00000B71" w:rsidRPr="00000B71" w:rsidRDefault="00000B71" w:rsidP="00000B7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6" w:history="1">
        <w:r w:rsidRPr="00000B71">
          <w:rPr>
            <w:rFonts w:ascii="Arial" w:eastAsia="Times New Roman" w:hAnsi="Arial" w:cs="Arial"/>
            <w:b/>
            <w:bCs/>
            <w:color w:val="1C5B93"/>
            <w:sz w:val="21"/>
            <w:szCs w:val="21"/>
            <w:u w:val="single"/>
            <w:lang w:eastAsia="ru-RU"/>
          </w:rPr>
          <w:t>Перечень документов, необходимых для получения разрешения на строительство индивидуального жилого дома</w:t>
        </w:r>
      </w:hyperlink>
    </w:p>
    <w:p w:rsidR="00000B71" w:rsidRPr="00000B71" w:rsidRDefault="00000B71" w:rsidP="00000B7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7" w:history="1">
        <w:r w:rsidRPr="00000B71">
          <w:rPr>
            <w:rFonts w:ascii="Arial" w:eastAsia="Times New Roman" w:hAnsi="Arial" w:cs="Arial"/>
            <w:b/>
            <w:bCs/>
            <w:color w:val="1C5B93"/>
            <w:sz w:val="21"/>
            <w:szCs w:val="21"/>
            <w:u w:val="single"/>
            <w:lang w:eastAsia="ru-RU"/>
          </w:rPr>
          <w:t>Перечень документов, необходимых для получения разрешения на строительство объектов капитального строительства</w:t>
        </w:r>
      </w:hyperlink>
    </w:p>
    <w:p w:rsidR="00000B71" w:rsidRPr="00000B71" w:rsidRDefault="00000B71" w:rsidP="00000B7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00B71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Срок</w:t>
      </w:r>
      <w:r w:rsidRPr="00000B7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рассмотрения документов и выдачи разрешения на строительство составляет </w:t>
      </w:r>
      <w:r w:rsidRPr="00000B71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7 рабочих дней.</w:t>
      </w:r>
    </w:p>
    <w:p w:rsidR="00000B71" w:rsidRPr="00000B71" w:rsidRDefault="00000B71" w:rsidP="00000B7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00B71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Основания для отказа в выдаче разрешения на строительство:</w:t>
      </w:r>
    </w:p>
    <w:p w:rsidR="00000B71" w:rsidRPr="00000B71" w:rsidRDefault="00000B71" w:rsidP="00000B71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00B7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отсутствие документов, необходимых для предоставления разрешения на строительство;</w:t>
      </w:r>
    </w:p>
    <w:p w:rsidR="00000B71" w:rsidRPr="00000B71" w:rsidRDefault="00000B71" w:rsidP="00000B71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000B7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иным законодательством Российской Федерации;</w:t>
      </w:r>
      <w:proofErr w:type="gramEnd"/>
    </w:p>
    <w:p w:rsidR="00000B71" w:rsidRPr="00000B71" w:rsidRDefault="00000B71" w:rsidP="00000B71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00B7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000B71" w:rsidRPr="00000B71" w:rsidRDefault="00000B71" w:rsidP="00000B7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00B71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Основания для приостановления</w:t>
      </w:r>
      <w:r w:rsidRPr="00000B7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выдачи разрешения на строительство </w:t>
      </w:r>
      <w:r w:rsidRPr="00000B71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не предусмотрены.</w:t>
      </w:r>
    </w:p>
    <w:p w:rsidR="00000B71" w:rsidRPr="00000B71" w:rsidRDefault="00000B71" w:rsidP="00000B7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00B71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Выдача разрешения на строительство</w:t>
      </w:r>
      <w:r w:rsidRPr="00000B7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осуществляется </w:t>
      </w:r>
      <w:r w:rsidRPr="00000B71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бесплатно.</w:t>
      </w:r>
    </w:p>
    <w:p w:rsidR="00000B71" w:rsidRPr="00000B71" w:rsidRDefault="00000B71" w:rsidP="00000B7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00B7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p w:rsidR="00036282" w:rsidRDefault="00036282">
      <w:bookmarkStart w:id="0" w:name="_GoBack"/>
      <w:bookmarkEnd w:id="0"/>
    </w:p>
    <w:sectPr w:rsidR="0003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5D26"/>
    <w:multiLevelType w:val="multilevel"/>
    <w:tmpl w:val="8A40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D3"/>
    <w:rsid w:val="00000B71"/>
    <w:rsid w:val="00036282"/>
    <w:rsid w:val="000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B71"/>
    <w:rPr>
      <w:b/>
      <w:bCs/>
    </w:rPr>
  </w:style>
  <w:style w:type="character" w:styleId="a5">
    <w:name w:val="Emphasis"/>
    <w:basedOn w:val="a0"/>
    <w:uiPriority w:val="20"/>
    <w:qFormat/>
    <w:rsid w:val="00000B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B71"/>
    <w:rPr>
      <w:b/>
      <w:bCs/>
    </w:rPr>
  </w:style>
  <w:style w:type="character" w:styleId="a5">
    <w:name w:val="Emphasis"/>
    <w:basedOn w:val="a0"/>
    <w:uiPriority w:val="20"/>
    <w:qFormat/>
    <w:rsid w:val="00000B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nstroy.kamgov.ru/perecen-dokumentov-neobhodimyh-dla-polucenia-razresenia-na-stroitelstvo-obektov-kapitalnogo-stroitel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troy.kamgov.ru/perecen-dokumentov-neobhodimyh-dla-polucenia-razresenia-na-stroitelstvo-individualnogo-zilogo-do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2017-10-15T22:46:00Z</dcterms:created>
  <dcterms:modified xsi:type="dcterms:W3CDTF">2017-10-15T22:47:00Z</dcterms:modified>
</cp:coreProperties>
</file>