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C9" w:rsidRPr="00E931C9" w:rsidRDefault="00E931C9" w:rsidP="00E931C9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bookmarkStart w:id="0" w:name="_GoBack"/>
      <w:r w:rsidRPr="00E931C9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Информация для застройщика при получении градостроительного плана земельного участка</w:t>
      </w:r>
      <w:bookmarkEnd w:id="0"/>
    </w:p>
    <w:p w:rsidR="00E931C9" w:rsidRPr="00E931C9" w:rsidRDefault="00E931C9" w:rsidP="00E931C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Градостроительный план земельного участка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 подачи в уполномоченный орган заявления о выдаче разрешения на строительство застройщик должен заранее обеспечить подготовку и утверждение градостроительного плана земельного участка.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Градостроительный план земельного участка (далее - ГПЗУ) </w:t>
      </w:r>
      <w:proofErr w:type="gramStart"/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согласно </w:t>
      </w:r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статьи</w:t>
      </w:r>
      <w:proofErr w:type="gramEnd"/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 xml:space="preserve"> 57.3 Градостроительного кодекса Российской Федерации</w:t>
      </w: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подготавливается и утверждается органом местного самоуправления на основании заявления застройщика в течение двадцати рабочих дней со дня поступления заявления.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Градостроительным кодексом не предусмотрен перечень документов, которые должны прилагаться к заявлению о подготовке ГПЗУ, а также основания для отказа в выдаче ГПЗУ.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ГПЗУ выдается заявителю без взимания платы.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Форма ГПЗУ утверждена </w:t>
      </w:r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>пр</w:t>
      </w:r>
      <w:proofErr w:type="spellEnd"/>
      <w:proofErr w:type="gramEnd"/>
      <w:r w:rsidRPr="00E931C9">
        <w:rPr>
          <w:rFonts w:ascii="Arial" w:eastAsia="Times New Roman" w:hAnsi="Arial" w:cs="Arial"/>
          <w:b/>
          <w:bCs/>
          <w:color w:val="252525"/>
          <w:sz w:val="21"/>
          <w:szCs w:val="21"/>
          <w:u w:val="single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градостроительном плане земельного участка содержится информация: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 о границах земельного участка и о кадастровом номере земельного участка (при его наличии);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9) об ограничениях использования земельного участка, в том </w:t>
      </w:r>
      <w:proofErr w:type="gramStart"/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числе</w:t>
      </w:r>
      <w:proofErr w:type="gramEnd"/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11) о границах зон действия публичных сервитутов;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17) о красных линиях.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получения ГПЗУ правообладатель земельного участка обращается в орган местного самоуправления по месту нахождения земельного участка. Заявление о выдаче ГПЗУ может быть подано заявителем через многофункциональный центр.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размещаются на официальном сайте муниципального образования.</w:t>
      </w:r>
    </w:p>
    <w:p w:rsidR="00E931C9" w:rsidRPr="00E931C9" w:rsidRDefault="00E931C9" w:rsidP="00E931C9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Информация, указанная в градостроительном плане земельного участка используется для подготовки проектной документации, для получения разрешения на строительство </w:t>
      </w:r>
      <w:r w:rsidRPr="00E931C9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в течение трех лет со дня его выдачи</w:t>
      </w:r>
      <w:r w:rsidRPr="00E931C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 </w:t>
      </w:r>
      <w:r w:rsidRPr="00E931C9">
        <w:rPr>
          <w:rFonts w:ascii="Arial" w:eastAsia="Times New Roman" w:hAnsi="Arial" w:cs="Arial"/>
          <w:b/>
          <w:bCs/>
          <w:i/>
          <w:iCs/>
          <w:color w:val="252525"/>
          <w:sz w:val="21"/>
          <w:szCs w:val="21"/>
          <w:lang w:eastAsia="ru-RU"/>
        </w:rPr>
        <w:t>По истечении этого срока, разрешение на строительство не выдается.</w:t>
      </w:r>
    </w:p>
    <w:p w:rsidR="00036282" w:rsidRPr="00E931C9" w:rsidRDefault="00036282" w:rsidP="00E931C9"/>
    <w:sectPr w:rsidR="00036282" w:rsidRPr="00E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9"/>
    <w:rsid w:val="00036282"/>
    <w:rsid w:val="006D4AB9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1C9"/>
    <w:rPr>
      <w:b/>
      <w:bCs/>
    </w:rPr>
  </w:style>
  <w:style w:type="character" w:styleId="a5">
    <w:name w:val="Emphasis"/>
    <w:basedOn w:val="a0"/>
    <w:uiPriority w:val="20"/>
    <w:qFormat/>
    <w:rsid w:val="00E931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1C9"/>
    <w:rPr>
      <w:b/>
      <w:bCs/>
    </w:rPr>
  </w:style>
  <w:style w:type="character" w:styleId="a5">
    <w:name w:val="Emphasis"/>
    <w:basedOn w:val="a0"/>
    <w:uiPriority w:val="20"/>
    <w:qFormat/>
    <w:rsid w:val="00E93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2017-10-15T22:26:00Z</dcterms:created>
  <dcterms:modified xsi:type="dcterms:W3CDTF">2017-10-15T22:48:00Z</dcterms:modified>
</cp:coreProperties>
</file>