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7F59CE">
        <w:rPr>
          <w:rFonts w:eastAsia="Times New Roman" w:cs="Times New Roman"/>
          <w:szCs w:val="24"/>
          <w:lang w:eastAsia="ru-RU"/>
        </w:rPr>
        <w:t>﻿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ПОСТАНОВЛЕНИЕ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от  15.03.2019  № 93</w:t>
      </w:r>
    </w:p>
    <w:p w:rsidR="007F59CE" w:rsidRPr="007F59CE" w:rsidRDefault="007F59CE" w:rsidP="007F59CE">
      <w:pPr>
        <w:spacing w:after="0" w:line="240" w:lineRule="auto"/>
        <w:ind w:right="340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b/>
          <w:bCs/>
          <w:szCs w:val="24"/>
          <w:lang w:eastAsia="ru-RU"/>
        </w:rPr>
        <w:t>Об утверждении Положения и состава комиссии по соблюдению требований  к служебному поведению муниципальных служащих Администрации  Усть-Большерецкого муниципального района и урегулированию конфликта интересов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           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     «О комиссиях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18.12.2008 № 192 «О противодействии коррупции в Камчатском крае», Администрация Усть-Большерецкого муниципального района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ПОСТАНОВЛЯЕТ: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1. Утвердить Положение 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 согласно приложению № 1 к настоящему постановлению.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 Утвердить Состав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 согласно приложению № 2 к настоящему постановлению.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 Признать утратившими силу: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1) постановление Администрации Усть-Большерецкого муниципального района Камчатского края от </w:t>
      </w:r>
      <w:hyperlink r:id="rId5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02.12.2010 № 586</w:t>
        </w:r>
      </w:hyperlink>
      <w:r w:rsidRPr="007F59CE">
        <w:rPr>
          <w:rFonts w:eastAsia="Times New Roman" w:cs="Times New Roman"/>
          <w:szCs w:val="24"/>
          <w:lang w:eastAsia="ru-RU"/>
        </w:rPr>
        <w:t> 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 постановление Администрации Усть-Большерецкого муниципального района Камчатского края от </w:t>
      </w:r>
      <w:hyperlink r:id="rId6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12.12.2011 № 754</w:t>
        </w:r>
      </w:hyperlink>
      <w:r w:rsidRPr="007F59CE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 постановление Администрации Усть-Большерецкого муниципального района Камчатского края от </w:t>
      </w:r>
      <w:hyperlink r:id="rId7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04.03.2016 № 69</w:t>
        </w:r>
      </w:hyperlink>
      <w:r w:rsidRPr="007F59CE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4) постановление Администрации Усть-Большерецкого муниципального района Камчатского края от </w:t>
      </w:r>
      <w:hyperlink r:id="rId8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22.05.2015 № 208 </w:t>
        </w:r>
      </w:hyperlink>
      <w:r w:rsidRPr="007F59CE">
        <w:rPr>
          <w:rFonts w:eastAsia="Times New Roman" w:cs="Times New Roman"/>
          <w:szCs w:val="24"/>
          <w:lang w:eastAsia="ru-RU"/>
        </w:rPr>
        <w:t>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5) постановление Администрации Усть-Большерецкого муниципального района от </w:t>
      </w:r>
      <w:hyperlink r:id="rId9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17.02.2016 № 29</w:t>
        </w:r>
      </w:hyperlink>
      <w:r w:rsidRPr="007F59CE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6) постановление Администрации Усть-Большерецкого муниципального района от </w:t>
      </w:r>
      <w:hyperlink r:id="rId10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17.02.2016 № 30</w:t>
        </w:r>
      </w:hyperlink>
      <w:r w:rsidRPr="007F59CE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7) постановление Администрации Усть-Большерецкого муниципального района от </w:t>
      </w:r>
      <w:hyperlink r:id="rId11" w:tgtFrame="Cancelling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26.01.2017 № 14</w:t>
        </w:r>
      </w:hyperlink>
      <w:r w:rsidRPr="007F59CE">
        <w:rPr>
          <w:rFonts w:eastAsia="Times New Roman" w:cs="Times New Roman"/>
          <w:szCs w:val="24"/>
          <w:lang w:eastAsia="ru-RU"/>
        </w:rPr>
        <w:t> 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 Аппарату Администрации Усть-Большерецкого муниципального района 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5. Настоящее постановление вступает в силу после дня  его официального обнародования.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6. Контроль, за исполнением настоящего постановления возложить на руководителя Аппарата Администрации Усть-Большерецкого района.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 К.Ю. </w:t>
      </w:r>
      <w:proofErr w:type="spellStart"/>
      <w:r w:rsidRPr="007F59CE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Приложение № 1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t>к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постановление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Администрации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от  15.03.2019  № 93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Положение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о комиссии 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</w:p>
    <w:p w:rsidR="007F59CE" w:rsidRPr="007F59CE" w:rsidRDefault="007F59CE" w:rsidP="007F59C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1. Общие положения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1.1. 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Настоящим «Положением 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 (далее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 (далее Комиссия), образуемой в Администрации Усть-Большерецкого муниципального района (далее Администрация) в соответствии с Федеральным законом от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25 декабря 2008 года № 273-ФЗ «О противодействии коррупции».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Камчатского края и постановлениями Администрации.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1.3. Основной задачей Комиссии является содействие Администрации: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  обеспечение исполнения ими обязанностей, установленных Федеральным законом от 25 декабря 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в осуществлении в Администрации мер предупреждению коррупции.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  в отношении муниципальных служащих, замещающих должности муниципальной службы в Администрации.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 Порядок образования Комиссии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2.1. Комиссия образуется постановлением Администрации, которым утверждается состав Комиссии и порядок ее работы.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2.2. В состав Комиссии входят: председатель Комиссии, его заместитель, назначаемый Главой Усть-Большерецкого муниципального района (далее Глава)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2.3. В состав Комиссии входят: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1) заместитель Главы Администрации Усть-Большерецкого муниципального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района-председатель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комитета по управлению муниципальный имуществом Администрации Усть-Большерецкого района  (председатель Комиссии);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 руководитель Аппарата Администрации Усть-Большерецкого муниципального района;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3) заместитель руководителя Аппарата по кадрам - начальник общего отдела Администрации Усть-Большерецкого муниципального района (секретарь Комиссии);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4) начальник правового отдела в составе Аппарата Администрации Усть-Большерецкого района;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5) руководитель Финансового управления Администрации Усть-Большерецкого муниципального района;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6) специалисты, замещающие в Администрации должности, не относящиеся к должностям муниципальной службы.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2.4. Глава может принять решение о включении в состав комиссии: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1) представитель Общественного Совета при Администрации Усть-Большерецкого муниципального района (по согласованию);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 представитель общественной организации ветеранов, в случае ее создания (по согласованию);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 представитель профсоюзной организации, в случае его создания (по согласованию).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2.5. Общее число членов Комиссии, не замещающих должности муниципальной службы в Администрации, должны составлять не менее одной четверти от общего числа членов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2.6. Состав Комиссии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формируется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таким образом, чтоб исключить возможность возникновения конфликта интересов, который мог бы повлиять на принимаемые Комиссией решения.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2.7. В работе Комиссии принимают участие не являющиеся членами Комиссии лица, определенные ч. 4.4 настоящего Положения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 Основания для проведения заседания Комиссии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3.1. Основаниями для проведения заседания Комиссии являются: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 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1) представление заместителя руководителя по кадром начальник общего отдела Администрации Усть-Большерецкого муниципального района (далее кадровая служба, специалист по кадрам) в соответствии с пунктом 5 части 18 положения «О проверке достоверности и полноты сведений, предоставляемых гражданами, претендующими на замещение должностей муниципальной службы в Администрации Усть-Большерецкого муниципального района, а также соблюдения лицами, замещающими должности муниципальной службы в Администрации Усть-Большерецкого муниципального района установленных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ограничений и требований к служебному поведению», утвержденному постановлением Администрации Усть-Большерецкого муниципального района от 26.02.2018 №  56 материалов проверки, свидетельствующих: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о предоставлении муниципальным служащим недостоверных или неполных сведений, предусмотренные пунктом 1 части 1 названного положения;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2)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поступившее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в кадровую службу Администрации: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t>а) обращение гражданина, замещавшего в Администрации должность муниципальной службы, включенную в Перечень должностей муниципальной службы Администрации Усть-Большерецкого муниципального района при назначении на которые граждане,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и утверждении Перечня должностей муниципальной службы Администрации Усть-Большерецкого муниципального района, замещение которых связано с коррупционным риском, утвержденный постановлением  Администрации от </w:t>
      </w:r>
      <w:hyperlink r:id="rId12" w:tgtFrame="Logical" w:history="1">
        <w:r w:rsidRPr="007F59CE">
          <w:rPr>
            <w:rFonts w:eastAsia="Times New Roman" w:cs="Times New Roman"/>
            <w:color w:val="0000FF"/>
            <w:szCs w:val="24"/>
            <w:lang w:eastAsia="ru-RU"/>
          </w:rPr>
          <w:t>21.02.2019 № 51</w:t>
        </w:r>
      </w:hyperlink>
      <w:r w:rsidRPr="007F59CE">
        <w:rPr>
          <w:rFonts w:eastAsia="Times New Roman" w:cs="Times New Roman"/>
          <w:szCs w:val="24"/>
          <w:lang w:eastAsia="ru-RU"/>
        </w:rPr>
        <w:t xml:space="preserve">, о даче согласия на </w:t>
      </w:r>
      <w:r w:rsidRPr="007F59CE">
        <w:rPr>
          <w:rFonts w:eastAsia="Times New Roman" w:cs="Times New Roman"/>
          <w:szCs w:val="24"/>
          <w:lang w:eastAsia="ru-RU"/>
        </w:rPr>
        <w:lastRenderedPageBreak/>
        <w:t>замещение должности в коммерческой или некоммерческой организации либо на выполнение работ на условиях 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до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истечении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двух лет со дня увольнения с муниципальной службы.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Обращение, указанное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подпункте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«а» настоящего пункта, подается гражданином, замещавшим должность муниципальной службы в Администрации, в подразделение кадровой службы Администрации. 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коррупции».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Обращение, указанное в  подпункт «а» настоящего пункта,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заявление муниципального служащего о не 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t>в)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г)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Уведомление, указанное в  подпункте «г» настоящего пункта,  рассматривается кадровой службой Администрации, которое осуществляет подготовку мотивированного заключения по результатам рассмотрения уведомления.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 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4)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lastRenderedPageBreak/>
        <w:t>5) поступившее в соответствии с частью 4 статьи 12 Федерального закона от 25 декабря 2008 г. N 273-ФЗ "О противодействии коррупции" и статьей 64.1 Трудового кодекса 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Уведомление, указанное в пункте 5 настоящей части,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N 273-ФЗ "О противодействии коррупции".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3.2. По итогам рассмотрения вопроса, указанного в подпункте «а» пункта 1 части 3.1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установить, что сведения, представленные  муниципальным служащим, являются достоверными и полными;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  применить к муниципальному служащему конкретную меру ответственности.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3.3. По итогам рассмотрения вопроса, указанного в подпункте «б» пункта 1 части 3.1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установить, что муниципальный              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3.4. По итогам рассмотрения вопроса, указанного в подпункте «а» пункта 2 части 3.1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3.5. По итогам рассмотрения вопроса, указанного в подпункте «б» пункта 2 части 3.1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 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3.6. По итогам рассмотрения вопроса, указанного в  подпункте «в» пункта 2 части 3.1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3.7.  По итогам рассмотрения вопроса, указанного в подпункте «г» пункта 2 части 3.1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3.8. По итогам рассмотрения вопроса, предусмотренного пунктом 3 части 3.1 настоящего Положения, Комиссия принимает решения в соответствии с 3.2 – 3.7, 3.9, 3.10 настоящего Положения.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3.9. По итогам рассмотрения вопроса, указанного в пункте 4 части 3.1  настоящего Положения, Комиссия принимает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</w:t>
      </w:r>
      <w:r w:rsidRPr="007F59CE">
        <w:rPr>
          <w:rFonts w:eastAsia="Times New Roman" w:cs="Times New Roman"/>
          <w:szCs w:val="24"/>
          <w:lang w:eastAsia="ru-RU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3.10. По итогам рассмотрения вопроса, указанного в пункте 5 части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3.11. По итогам рассмотрения вопросов, указанных в пунктах 1, 2, 4, 5 части 3.1 настоящего Положения, и при наличии к тому оснований Комиссия может принять иное решение, чем это предусмотрено частями 3.2 – 3.7, 3.9, 3.10 настоящего Положения. Основания и мотивы принятия такого решения должны быть отражены в протоколе заседания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3.12.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 Порядок работы Комиссии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4.1. Работа Комиссии осуществляется в форме заседаний.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4.2. Заседания Комиссии проводятся не реже одно раза в квартал в соответствии с планом, утвержденным председателем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4.3. Заседания Комиссии проводятся при наличии оснований, указанных в части 3.1 Положения.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4.4. В заседании Комиссии с правом совещательного голоса участвуют: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1) непосредственный руководитель (начальник)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 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(два лица);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 другие муниципальные служащие, замещающие должности муниципальной службы в Администрации;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4) специалисты, которые могут дать пояснения по вопросам муниципальной службы и вопросам, рассматриваемым Комиссией;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5) должностные лица других государственных органов Камчатского края, органов местного самоуправления поселений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в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муниципальном районе;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6) представители заинтересованных организаций в Камчатском крае;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7)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4.5.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 членов Комиссии, замещающих должности муниципальной службы в Администрации, недопустимо.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4.7.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  подпункте "а" пункта 2 части 3.1 настоящего Положения, или уведомлений, указанных в  подпункте "г" пункта 2 и пункта 5 части 3.1.  настоящего Положения, кадровая служба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или лицо, исполняющий обязанности Главы на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основании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соответствующего распоряжения Главы, может направлять в установленном порядке запросы в государственные органы, муниципальные органы, органы местного самоуправления и заинтересованные организации. Обращение или уведомление, а также заключение кадровой службы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4.8. Председатель Комиссии проводит плановые заседания, а при поступлении к нему  информации, содержащей основаниям для проведения заседания Комиссии, определенные ч. 3.1. настоящего Положения: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1) в 10-дневнй срок назначает дату заседания Комиссии. При этом дата заседания Комиссии не может быть назначена позднее 20 дней со дня поступления Председателю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материалы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определенные ч. 4.7., за исключением случаев, предусмотренных частями 4.9., 4.10. настоящего Положения;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урегулированию конфликта интересов, его представителя, членов Комиссии и других лиц, участвующих в заседании Комиссии, с информацией, поступившей в  кадровую службу Администрации либо должностному лицу Администрации, ответственному за работу по профилактике коррупционных и иных правонарушений (в случае назначения такового), и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с результатами ее проверки;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 рассматривает ходатайства о приглашении на заседании Комиссии лиц, указанных в части 4.4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4.9. Заседание Комиссии по рассмотрению заявлений, указанных в подпунктах «б» и «в» пункта 2 части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4.10. Уведомление, указанное в пункте 5 части 3.1.  настоящего Положения, как правило, рассматривается на очередном (плановом) заседании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4.11. Заседания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</w:t>
      </w:r>
      <w:r w:rsidRPr="007F59CE">
        <w:rPr>
          <w:rFonts w:eastAsia="Times New Roman" w:cs="Times New Roman"/>
          <w:szCs w:val="24"/>
          <w:lang w:eastAsia="ru-RU"/>
        </w:rPr>
        <w:lastRenderedPageBreak/>
        <w:t xml:space="preserve">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представляемых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в соответствии с пунктом 2 части 3.1. настоящего Положения.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4.12. Заседания комиссии могут проводиться в отсутствие муниципального служащего или гражданина в случае: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1) если в обращении, заявлении или уведомлении,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предусмотренных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пунктом 2 части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4.15.  Для исполнения решений Комиссии могут быть подготовлены проекты нормативных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4.16. Решения Комиссии по вопросам, указанным в части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4.17. Решения Комиссии оформляются протоколами, которые составляет секретарь и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«а» пункта 2 части 3.1. настоящего Положения, для Главы носят рекомендательный характер. Решение, принимаемое по итогам рассмотрения вопроса, указанного в подпункте «а» пункта 2 части 3.1. настоящего Положения, носит обязательный характер.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4.18.  В протоколе заседания Комиссии указываются: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7) другие сведения;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8) результаты голосования;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9) решение и обоснование его принятия.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4.19.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4.20. Копии протокола заседания Комиссии секретарь в 7-дневный срок со дня заседания направляет Главе; полностью или в виде выписок из него - муниципальному служащему, а также по решению Комиссии - иным заинтересованным лицам.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4.21. Глава обязан рассмотреть протокол заседания Комиссии и вправе учесть в пределах своей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компетенции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4.23.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4.24.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4.25.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отношении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которого рассматривался вопрос, указанный в подпункте «а» пункта 2 части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4.26. Заместитель председателя Комиссии в период временного отсутствия председателя Комиссии исполняет его полномочия.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4.27. Секретарь Комиссии осуществляет: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1) организационно-техническое и документационное обеспечение деятельности Комиссии;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2) информирование членов Комиссии о вопросах, включенных в повестку дня, о дате, времени и месте проведения заседания;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3) ознакомление членов Комиссии с материалами, представляемыми для обсуждения на заседании Комиссии;</w:t>
      </w:r>
    </w:p>
    <w:p w:rsidR="007F59CE" w:rsidRPr="007F59CE" w:rsidRDefault="007F59CE" w:rsidP="007F59C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4) ведет протоколы, оформляет выписки, осуществляет выдачу (направление) указанных документов.</w:t>
      </w:r>
    </w:p>
    <w:p w:rsidR="007F59CE" w:rsidRPr="007F59CE" w:rsidRDefault="007F59CE" w:rsidP="007F59C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Приложение № 2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7F59CE" w:rsidRPr="007F59CE" w:rsidRDefault="007F59CE" w:rsidP="007F59C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от  15.03.2019  № 93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Состав</w:t>
      </w:r>
    </w:p>
    <w:p w:rsidR="007F59CE" w:rsidRPr="007F59CE" w:rsidRDefault="007F59CE" w:rsidP="007F59C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F59CE">
        <w:rPr>
          <w:rFonts w:eastAsia="Times New Roman" w:cs="Times New Roman"/>
          <w:szCs w:val="24"/>
          <w:lang w:eastAsia="ru-RU"/>
        </w:rPr>
        <w:t>Квитко</w:t>
      </w:r>
      <w:proofErr w:type="spellEnd"/>
      <w:r w:rsidRPr="007F59CE">
        <w:rPr>
          <w:rFonts w:eastAsia="Times New Roman" w:cs="Times New Roman"/>
          <w:szCs w:val="24"/>
          <w:lang w:eastAsia="ru-RU"/>
        </w:rPr>
        <w:t xml:space="preserve"> Борис Борисович –  заместитель Главы Усть-Большерецкого муниципального района                                                                    – председатель комитета по управлению муниципальный имуществом Администрации Усть-Большерецкого района – председатель Комиссии;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F59CE">
        <w:rPr>
          <w:rFonts w:eastAsia="Times New Roman" w:cs="Times New Roman"/>
          <w:szCs w:val="24"/>
          <w:lang w:eastAsia="ru-RU"/>
        </w:rPr>
        <w:t>Кисельников</w:t>
      </w:r>
      <w:proofErr w:type="spellEnd"/>
      <w:r w:rsidRPr="007F59CE">
        <w:rPr>
          <w:rFonts w:eastAsia="Times New Roman" w:cs="Times New Roman"/>
          <w:szCs w:val="24"/>
          <w:lang w:eastAsia="ru-RU"/>
        </w:rPr>
        <w:t xml:space="preserve"> Геннадий </w:t>
      </w:r>
      <w:proofErr w:type="spellStart"/>
      <w:r w:rsidRPr="007F59CE">
        <w:rPr>
          <w:rFonts w:eastAsia="Times New Roman" w:cs="Times New Roman"/>
          <w:szCs w:val="24"/>
          <w:lang w:eastAsia="ru-RU"/>
        </w:rPr>
        <w:t>Измайлови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ч</w:t>
      </w:r>
      <w:proofErr w:type="spellEnd"/>
      <w:r w:rsidRPr="007F59CE">
        <w:rPr>
          <w:rFonts w:eastAsia="Times New Roman" w:cs="Times New Roman"/>
          <w:szCs w:val="24"/>
          <w:lang w:eastAsia="ru-RU"/>
        </w:rPr>
        <w:t>-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руководитель Аппарата Администрации Усть-Большерецкого муниципального района – заместитель председателя Комиссии;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Богатырева Яна Владимировна –  заместитель руководителя Аппарата Администрации по кадрам – начальник общего отдела   Администрации Усть-Большерецкого  муниципального района.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Члены комиссии: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Кокорина Татьяна Ефимовна – начальник правового отдела в составе Аппарата Администрации Усть-Большерецкого муниципального района;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 xml:space="preserve">Власова </w:t>
      </w:r>
      <w:proofErr w:type="spellStart"/>
      <w:r w:rsidRPr="007F59CE">
        <w:rPr>
          <w:rFonts w:eastAsia="Times New Roman" w:cs="Times New Roman"/>
          <w:szCs w:val="24"/>
          <w:lang w:eastAsia="ru-RU"/>
        </w:rPr>
        <w:t>Аксана</w:t>
      </w:r>
      <w:proofErr w:type="spellEnd"/>
      <w:r w:rsidRPr="007F59CE">
        <w:rPr>
          <w:rFonts w:eastAsia="Times New Roman" w:cs="Times New Roman"/>
          <w:szCs w:val="24"/>
          <w:lang w:eastAsia="ru-RU"/>
        </w:rPr>
        <w:t xml:space="preserve"> Ивановна –  руководитель Финансового управления Администрации  Усть-Большерецкого муниципального района;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Корнеева Елена Константиновна - консультант   общего  отдела Администрации Усть-Большерецкого муниципального района;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F59CE">
        <w:rPr>
          <w:rFonts w:eastAsia="Times New Roman" w:cs="Times New Roman"/>
          <w:szCs w:val="24"/>
          <w:lang w:eastAsia="ru-RU"/>
        </w:rPr>
        <w:t>Шиндлер</w:t>
      </w:r>
      <w:proofErr w:type="spellEnd"/>
      <w:r w:rsidRPr="007F59CE">
        <w:rPr>
          <w:rFonts w:eastAsia="Times New Roman" w:cs="Times New Roman"/>
          <w:szCs w:val="24"/>
          <w:lang w:eastAsia="ru-RU"/>
        </w:rPr>
        <w:t xml:space="preserve"> Марина Сергеевна – консультант отдела прогнозирования и анализа в составе Управления экономической политики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Крупина Елена Анатольевна - директор муниципального бюджетного образовательного учреждения Усть-</w:t>
      </w:r>
      <w:proofErr w:type="spellStart"/>
      <w:r w:rsidRPr="007F59CE">
        <w:rPr>
          <w:rFonts w:eastAsia="Times New Roman" w:cs="Times New Roman"/>
          <w:szCs w:val="24"/>
          <w:lang w:eastAsia="ru-RU"/>
        </w:rPr>
        <w:t>Большерецкая</w:t>
      </w:r>
      <w:proofErr w:type="spellEnd"/>
      <w:r w:rsidRPr="007F59CE">
        <w:rPr>
          <w:rFonts w:eastAsia="Times New Roman" w:cs="Times New Roman"/>
          <w:szCs w:val="24"/>
          <w:lang w:eastAsia="ru-RU"/>
        </w:rPr>
        <w:t> средняя общеобразовательная школа № 2 (по согласованию)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F59CE">
        <w:rPr>
          <w:rFonts w:eastAsia="Times New Roman" w:cs="Times New Roman"/>
          <w:szCs w:val="24"/>
          <w:lang w:eastAsia="ru-RU"/>
        </w:rPr>
        <w:t>В случае временного отсутствия (отпуск, болезнь, командировка и др.) члена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 (далее Комиссия) в состав Комиссии включается должностное лицо Администрации Усть-Большерецкого муниципального района, соответствующего органа (организации), на которое локальным актом по месту работы (службы) отсутствующего члена  Комиссии возложено исполнение должностных обязанностей основного работника.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</w:t>
      </w:r>
      <w:r w:rsidRPr="007F59CE">
        <w:rPr>
          <w:rFonts w:eastAsia="Times New Roman" w:cs="Times New Roman"/>
          <w:szCs w:val="24"/>
          <w:lang w:eastAsia="ru-RU"/>
        </w:rPr>
        <w:lastRenderedPageBreak/>
        <w:t>При этом</w:t>
      </w:r>
      <w:proofErr w:type="gramStart"/>
      <w:r w:rsidRPr="007F59CE">
        <w:rPr>
          <w:rFonts w:eastAsia="Times New Roman" w:cs="Times New Roman"/>
          <w:szCs w:val="24"/>
          <w:lang w:eastAsia="ru-RU"/>
        </w:rPr>
        <w:t>,</w:t>
      </w:r>
      <w:proofErr w:type="gramEnd"/>
      <w:r w:rsidRPr="007F59CE">
        <w:rPr>
          <w:rFonts w:eastAsia="Times New Roman" w:cs="Times New Roman"/>
          <w:szCs w:val="24"/>
          <w:lang w:eastAsia="ru-RU"/>
        </w:rPr>
        <w:t xml:space="preserve"> факт и основание изменения персонального состава отражается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           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7F59CE" w:rsidRPr="007F59CE" w:rsidRDefault="007F59CE" w:rsidP="007F59C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59CE">
        <w:rPr>
          <w:rFonts w:eastAsia="Times New Roman" w:cs="Times New Roman"/>
          <w:szCs w:val="24"/>
          <w:lang w:eastAsia="ru-RU"/>
        </w:rPr>
        <w:t> </w:t>
      </w:r>
    </w:p>
    <w:p w:rsidR="00BD6D5B" w:rsidRDefault="00BD6D5B"/>
    <w:sectPr w:rsidR="00B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C"/>
    <w:rsid w:val="004D6CBD"/>
    <w:rsid w:val="007F59CE"/>
    <w:rsid w:val="00BD6D5B"/>
    <w:rsid w:val="00C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a1ee3aa-74b1-4223-aff4-52920248de8c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ed386e17-dfbd-4696-a516-9f4832e7a2d5.doc" TargetMode="External"/><Relationship Id="rId12" Type="http://schemas.openxmlformats.org/officeDocument/2006/relationships/hyperlink" Target="file:///C:\content\act\7789dfe2-5511-4b2e-a1e3-2449cf3c784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c7ce74b4-4345-48ce-b6d2-611a1b349702.doc" TargetMode="External"/><Relationship Id="rId11" Type="http://schemas.openxmlformats.org/officeDocument/2006/relationships/hyperlink" Target="file:///C:\content\act\0a46e209-a7f5-4bd7-9fdc-74e1db5fa1a0.doc" TargetMode="External"/><Relationship Id="rId5" Type="http://schemas.openxmlformats.org/officeDocument/2006/relationships/hyperlink" Target="file:///C:\content\act\7e9fd239-6c1b-4138-931e-5a260c39fcbc.doc" TargetMode="External"/><Relationship Id="rId10" Type="http://schemas.openxmlformats.org/officeDocument/2006/relationships/hyperlink" Target="file:///C:\content\act\b56c99bb-5679-4254-97d5-1cdda1b4020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2bd4203-8fdb-4193-9fbf-9b01e08de2f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5742</Words>
  <Characters>32732</Characters>
  <Application>Microsoft Office Word</Application>
  <DocSecurity>0</DocSecurity>
  <Lines>272</Lines>
  <Paragraphs>76</Paragraphs>
  <ScaleCrop>false</ScaleCrop>
  <Company/>
  <LinksUpToDate>false</LinksUpToDate>
  <CharactersWithSpaces>38398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2019-11-04T21:55:00Z</dcterms:created>
  <dcterms:modified xsi:type="dcterms:W3CDTF">2019-11-28T02:14:00Z</dcterms:modified>
</cp:coreProperties>
</file>