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10" w:rsidRPr="00F51810" w:rsidRDefault="00F51810" w:rsidP="00F51810">
      <w:pPr>
        <w:spacing w:after="0" w:line="240" w:lineRule="auto"/>
        <w:ind w:firstLine="567"/>
        <w:jc w:val="center"/>
        <w:outlineLvl w:val="0"/>
        <w:rPr>
          <w:rFonts w:ascii="Arial" w:eastAsia="Times New Roman" w:hAnsi="Arial" w:cs="Arial"/>
          <w:b/>
          <w:bCs/>
          <w:kern w:val="36"/>
          <w:sz w:val="32"/>
          <w:szCs w:val="32"/>
          <w:lang w:eastAsia="ru-RU"/>
        </w:rPr>
      </w:pPr>
      <w:r w:rsidRPr="00F51810">
        <w:rPr>
          <w:rFonts w:eastAsia="Times New Roman" w:cs="Times New Roman"/>
          <w:kern w:val="36"/>
          <w:szCs w:val="24"/>
          <w:lang w:eastAsia="ru-RU"/>
        </w:rPr>
        <w:t>ПОСТАНОВЛЕНИЕ</w:t>
      </w:r>
    </w:p>
    <w:p w:rsidR="00F51810" w:rsidRPr="00F51810" w:rsidRDefault="00F51810" w:rsidP="00F51810">
      <w:pPr>
        <w:spacing w:after="0" w:line="240" w:lineRule="auto"/>
        <w:ind w:firstLine="567"/>
        <w:jc w:val="center"/>
        <w:outlineLvl w:val="1"/>
        <w:rPr>
          <w:rFonts w:ascii="Arial" w:eastAsia="Times New Roman" w:hAnsi="Arial" w:cs="Arial"/>
          <w:b/>
          <w:bCs/>
          <w:sz w:val="30"/>
          <w:szCs w:val="30"/>
          <w:lang w:eastAsia="ru-RU"/>
        </w:rPr>
      </w:pPr>
      <w:r w:rsidRPr="00F51810">
        <w:rPr>
          <w:rFonts w:eastAsia="Times New Roman" w:cs="Times New Roman"/>
          <w:szCs w:val="24"/>
          <w:lang w:eastAsia="ru-RU"/>
        </w:rPr>
        <w:t>АДМИНИСТРАЦИИ УСТЬ-БОЛЬШЕРЕЦКОГО  МУНИЦИПАЛЬНОГО РАЙОНА</w:t>
      </w:r>
    </w:p>
    <w:p w:rsidR="00F51810" w:rsidRPr="00F51810" w:rsidRDefault="00F51810" w:rsidP="00F51810">
      <w:pPr>
        <w:spacing w:after="0" w:line="240" w:lineRule="auto"/>
        <w:rPr>
          <w:rFonts w:eastAsia="Times New Roman" w:cs="Times New Roman"/>
          <w:szCs w:val="24"/>
          <w:lang w:eastAsia="ru-RU"/>
        </w:rPr>
      </w:pPr>
      <w:r w:rsidRPr="00F51810">
        <w:rPr>
          <w:rFonts w:eastAsia="Times New Roman" w:cs="Times New Roman"/>
          <w:szCs w:val="24"/>
          <w:lang w:eastAsia="ru-RU"/>
        </w:rPr>
        <w:t> </w:t>
      </w:r>
    </w:p>
    <w:p w:rsidR="00F51810" w:rsidRPr="00F51810" w:rsidRDefault="00F51810" w:rsidP="00F51810">
      <w:pPr>
        <w:spacing w:after="0" w:line="240" w:lineRule="auto"/>
        <w:rPr>
          <w:rFonts w:eastAsia="Times New Roman" w:cs="Times New Roman"/>
          <w:szCs w:val="24"/>
          <w:lang w:eastAsia="ru-RU"/>
        </w:rPr>
      </w:pPr>
      <w:r w:rsidRPr="00F51810">
        <w:rPr>
          <w:rFonts w:eastAsia="Times New Roman" w:cs="Times New Roman"/>
          <w:szCs w:val="24"/>
          <w:lang w:eastAsia="ru-RU"/>
        </w:rPr>
        <w:t>от 02.04.2019 № 123</w:t>
      </w:r>
    </w:p>
    <w:p w:rsidR="00F51810" w:rsidRPr="00F51810" w:rsidRDefault="00F51810" w:rsidP="00F51810">
      <w:pPr>
        <w:spacing w:after="0" w:line="240" w:lineRule="auto"/>
        <w:rPr>
          <w:rFonts w:eastAsia="Times New Roman" w:cs="Times New Roman"/>
          <w:szCs w:val="24"/>
          <w:lang w:eastAsia="ru-RU"/>
        </w:rPr>
      </w:pPr>
      <w:r w:rsidRPr="00F51810">
        <w:rPr>
          <w:rFonts w:eastAsia="Times New Roman" w:cs="Times New Roman"/>
          <w:szCs w:val="24"/>
          <w:lang w:eastAsia="ru-RU"/>
        </w:rPr>
        <w:t> </w:t>
      </w:r>
    </w:p>
    <w:p w:rsidR="00F51810" w:rsidRPr="00F51810" w:rsidRDefault="00F51810" w:rsidP="00F51810">
      <w:pPr>
        <w:spacing w:after="0" w:line="240" w:lineRule="auto"/>
        <w:jc w:val="center"/>
        <w:rPr>
          <w:rFonts w:eastAsia="Times New Roman" w:cs="Times New Roman"/>
          <w:szCs w:val="24"/>
          <w:lang w:eastAsia="ru-RU"/>
        </w:rPr>
      </w:pPr>
      <w:r w:rsidRPr="00F51810">
        <w:rPr>
          <w:rFonts w:eastAsia="Times New Roman" w:cs="Times New Roman"/>
          <w:b/>
          <w:bCs/>
          <w:szCs w:val="24"/>
          <w:lang w:eastAsia="ru-RU"/>
        </w:rPr>
        <w:t>О мерах по реализации Решения Думы Усть-Большерецкого муниципального района от 24 декабря 2018 года № 245 «О местном бюджете Усть-Большерецкого муниципального района на 2019 год и на плановый период 2020 и 2021 годов</w:t>
      </w:r>
    </w:p>
    <w:p w:rsidR="00F51810" w:rsidRPr="00F51810" w:rsidRDefault="00F51810" w:rsidP="00F51810">
      <w:pPr>
        <w:spacing w:after="0" w:line="240" w:lineRule="auto"/>
        <w:rPr>
          <w:rFonts w:eastAsia="Times New Roman" w:cs="Times New Roman"/>
          <w:szCs w:val="24"/>
          <w:lang w:eastAsia="ru-RU"/>
        </w:rPr>
      </w:pPr>
      <w:r w:rsidRPr="00F51810">
        <w:rPr>
          <w:rFonts w:eastAsia="Times New Roman" w:cs="Times New Roman"/>
          <w:szCs w:val="24"/>
          <w:lang w:eastAsia="ru-RU"/>
        </w:rPr>
        <w:t> </w:t>
      </w:r>
    </w:p>
    <w:p w:rsidR="00F51810" w:rsidRPr="00F51810" w:rsidRDefault="00F51810" w:rsidP="00F51810">
      <w:pPr>
        <w:spacing w:after="0" w:line="240" w:lineRule="auto"/>
        <w:rPr>
          <w:rFonts w:eastAsia="Times New Roman" w:cs="Times New Roman"/>
          <w:szCs w:val="24"/>
          <w:lang w:eastAsia="ru-RU"/>
        </w:rPr>
      </w:pPr>
      <w:r w:rsidRPr="00F51810">
        <w:rPr>
          <w:rFonts w:eastAsia="Times New Roman" w:cs="Times New Roman"/>
          <w:szCs w:val="24"/>
          <w:lang w:eastAsia="ru-RU"/>
        </w:rPr>
        <w:t>              В соответствии Решением Думы Усть-Большерецкого муниципального района от </w:t>
      </w:r>
      <w:hyperlink r:id="rId5" w:tgtFrame="Logical" w:history="1">
        <w:r w:rsidRPr="00F51810">
          <w:rPr>
            <w:rFonts w:eastAsia="Times New Roman" w:cs="Times New Roman"/>
            <w:color w:val="0000FF"/>
            <w:szCs w:val="24"/>
            <w:lang w:eastAsia="ru-RU"/>
          </w:rPr>
          <w:t>24 декабря 2018 года № 245</w:t>
        </w:r>
      </w:hyperlink>
      <w:r w:rsidRPr="00F51810">
        <w:rPr>
          <w:rFonts w:eastAsia="Times New Roman" w:cs="Times New Roman"/>
          <w:szCs w:val="24"/>
          <w:lang w:eastAsia="ru-RU"/>
        </w:rPr>
        <w:t> «О местном бюджете Усть-Большерецкого муниципального района на 2019 год и на плановый период 2020 и 2021 годов», Администрация Усть-Большерецкого муниципального района</w:t>
      </w:r>
    </w:p>
    <w:p w:rsidR="00F51810" w:rsidRPr="00F51810" w:rsidRDefault="00F51810" w:rsidP="00F51810">
      <w:pPr>
        <w:spacing w:after="0" w:line="240" w:lineRule="auto"/>
        <w:rPr>
          <w:rFonts w:eastAsia="Times New Roman" w:cs="Times New Roman"/>
          <w:szCs w:val="24"/>
          <w:lang w:eastAsia="ru-RU"/>
        </w:rPr>
      </w:pPr>
      <w:r w:rsidRPr="00F51810">
        <w:rPr>
          <w:rFonts w:eastAsia="Times New Roman" w:cs="Times New Roman"/>
          <w:szCs w:val="24"/>
          <w:lang w:eastAsia="ru-RU"/>
        </w:rPr>
        <w:t> </w:t>
      </w:r>
    </w:p>
    <w:p w:rsidR="00F51810" w:rsidRPr="00F51810" w:rsidRDefault="00F51810" w:rsidP="00F51810">
      <w:pPr>
        <w:spacing w:after="0" w:line="240" w:lineRule="auto"/>
        <w:rPr>
          <w:rFonts w:eastAsia="Times New Roman" w:cs="Times New Roman"/>
          <w:szCs w:val="24"/>
          <w:lang w:eastAsia="ru-RU"/>
        </w:rPr>
      </w:pPr>
      <w:r w:rsidRPr="00F51810">
        <w:rPr>
          <w:rFonts w:eastAsia="Times New Roman" w:cs="Times New Roman"/>
          <w:szCs w:val="24"/>
          <w:lang w:eastAsia="ru-RU"/>
        </w:rPr>
        <w:t>              ПОСТАНОВЛЯЕТ:</w:t>
      </w:r>
    </w:p>
    <w:p w:rsidR="00F51810" w:rsidRPr="00F51810" w:rsidRDefault="00F51810" w:rsidP="00F51810">
      <w:pPr>
        <w:spacing w:after="0" w:line="240" w:lineRule="auto"/>
        <w:rPr>
          <w:rFonts w:eastAsia="Times New Roman" w:cs="Times New Roman"/>
          <w:szCs w:val="24"/>
          <w:lang w:eastAsia="ru-RU"/>
        </w:rPr>
      </w:pPr>
      <w:r w:rsidRPr="00F51810">
        <w:rPr>
          <w:rFonts w:eastAsia="Times New Roman" w:cs="Times New Roman"/>
          <w:szCs w:val="24"/>
          <w:lang w:eastAsia="ru-RU"/>
        </w:rPr>
        <w:t> </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1. Принять к исполнению Решение Думы Усть-Большерецкого муниципального района от 24 декабря 2018 года № 245 «О местном бюджете Усть-Большерецкого муниципального района на 2019 год и на плановый период 2020 и 2021 годов» (далее - Решение о местном бюджете).</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2. Главным администраторам доходов местного бюджета и главным администраторам источников финансирования дефицита местного бюджета принять меры по исполнению в полном объеме назначений по доходам и источникам финансирования местного бюджета, а также меры по сокращению задолженности по уплате налогов, сборов и других обязательных платежей в местный бюджет.</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 xml:space="preserve">3. </w:t>
      </w:r>
      <w:proofErr w:type="gramStart"/>
      <w:r w:rsidRPr="00F51810">
        <w:rPr>
          <w:rFonts w:eastAsia="Times New Roman" w:cs="Times New Roman"/>
          <w:szCs w:val="24"/>
          <w:lang w:eastAsia="ru-RU"/>
        </w:rPr>
        <w:t>Установить, что главные распорядители (распорядители) и получатели средств местного бюджета при заключении муниципальных контрактов, а также иных договоров на закупку товаров, работ, услуг для обеспечения муниципальных нужд Усть-Большерецкого муниципального района, подлежащих оплате за счет средств местного бюджета, в пределах доведенных им в установленном порядке лимитов бюджетных обязательств вправе предусматривать  авансовые  платежи в размере:</w:t>
      </w:r>
      <w:proofErr w:type="gramEnd"/>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1) до 100 процентов (включительно) суммы муниципального контракта (иного договора), но не более доведенных лимитов бюджетных обязательств, подлежащих исполнению за счет средств местного бюджета Усть-Большерецкого муниципального района, по муниципальным контрактам (иным договорам):</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а) об оказании услуг связи;</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б) о подписке на периодические издания и об их приобретении с учетом доставки подписных изданий, если такая доставка предусмотрена в муниципальном контракте (ином договоре);</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в) о подготовке, дополнительном профессиональном образовании;</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г) об оказании услуг по организации выставок, ярмарок, выставок-ярмарок;</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 xml:space="preserve">е) о приобретении </w:t>
      </w:r>
      <w:proofErr w:type="gramStart"/>
      <w:r w:rsidRPr="00F51810">
        <w:rPr>
          <w:rFonts w:eastAsia="Times New Roman" w:cs="Times New Roman"/>
          <w:szCs w:val="24"/>
          <w:lang w:eastAsia="ru-RU"/>
        </w:rPr>
        <w:t>авиа-и</w:t>
      </w:r>
      <w:proofErr w:type="gramEnd"/>
      <w:r w:rsidRPr="00F51810">
        <w:rPr>
          <w:rFonts w:eastAsia="Times New Roman" w:cs="Times New Roman"/>
          <w:szCs w:val="24"/>
          <w:lang w:eastAsia="ru-RU"/>
        </w:rPr>
        <w:t xml:space="preserve"> железнодорожных билетов, билетов для проезда транспортом межмуниципального сообщения;</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ж) о приобретении путевок на санитарно-курортное лечение и в оздоровительные лагеря;</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з) о приобретении горюче-смазочных материалов;</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и) об обязательном страховании гражданской ответственности владельцев транспортных средств;</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к) о поставке государственных знаков почтовой оплаты;</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л) о приобретении неисключительных (пользовательских), лицензионных прав на программное обеспечение;</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lastRenderedPageBreak/>
        <w:t xml:space="preserve">м) о проведении государственной экспертизы проектной документации и результатов инженерных изысканий, о проведении </w:t>
      </w:r>
      <w:proofErr w:type="gramStart"/>
      <w:r w:rsidRPr="00F51810">
        <w:rPr>
          <w:rFonts w:eastAsia="Times New Roman" w:cs="Times New Roman"/>
          <w:szCs w:val="24"/>
          <w:lang w:eastAsia="ru-RU"/>
        </w:rPr>
        <w:t>проверки достоверности определения сметной стоимости объектов капитального</w:t>
      </w:r>
      <w:proofErr w:type="gramEnd"/>
      <w:r w:rsidRPr="00F51810">
        <w:rPr>
          <w:rFonts w:eastAsia="Times New Roman" w:cs="Times New Roman"/>
          <w:szCs w:val="24"/>
          <w:lang w:eastAsia="ru-RU"/>
        </w:rPr>
        <w:t xml:space="preserve"> строительства, финансового обеспечения строительства, реконструкции или технического перевооружения которых планируется осуществить полностью или частично за счет бюджетных средств;</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 xml:space="preserve">н) об оказании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w:t>
      </w:r>
      <w:proofErr w:type="gramStart"/>
      <w:r w:rsidRPr="00F51810">
        <w:rPr>
          <w:rFonts w:eastAsia="Times New Roman" w:cs="Times New Roman"/>
          <w:szCs w:val="24"/>
          <w:lang w:eastAsia="ru-RU"/>
        </w:rPr>
        <w:t>к</w:t>
      </w:r>
      <w:proofErr w:type="gramEnd"/>
      <w:r w:rsidRPr="00F51810">
        <w:rPr>
          <w:rFonts w:eastAsia="Times New Roman" w:cs="Times New Roman"/>
          <w:szCs w:val="24"/>
          <w:lang w:eastAsia="ru-RU"/>
        </w:rPr>
        <w:t xml:space="preserve"> </w:t>
      </w:r>
      <w:proofErr w:type="gramStart"/>
      <w:r w:rsidRPr="00F51810">
        <w:rPr>
          <w:rFonts w:eastAsia="Times New Roman" w:cs="Times New Roman"/>
          <w:szCs w:val="24"/>
          <w:lang w:eastAsia="ru-RU"/>
        </w:rPr>
        <w:t>таким</w:t>
      </w:r>
      <w:proofErr w:type="gramEnd"/>
      <w:r w:rsidRPr="00F51810">
        <w:rPr>
          <w:rFonts w:eastAsia="Times New Roman" w:cs="Times New Roman"/>
          <w:szCs w:val="24"/>
          <w:lang w:eastAsia="ru-RU"/>
        </w:rPr>
        <w:t xml:space="preserve"> услуга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w:t>
      </w:r>
    </w:p>
    <w:p w:rsidR="00F51810" w:rsidRPr="00F51810" w:rsidRDefault="00F51810" w:rsidP="00F51810">
      <w:pPr>
        <w:spacing w:after="0" w:line="240" w:lineRule="auto"/>
        <w:ind w:firstLine="720"/>
        <w:rPr>
          <w:rFonts w:eastAsia="Times New Roman" w:cs="Times New Roman"/>
          <w:szCs w:val="24"/>
          <w:lang w:eastAsia="ru-RU"/>
        </w:rPr>
      </w:pPr>
      <w:proofErr w:type="gramStart"/>
      <w:r w:rsidRPr="00F51810">
        <w:rPr>
          <w:rFonts w:eastAsia="Times New Roman" w:cs="Times New Roman"/>
          <w:szCs w:val="24"/>
          <w:lang w:eastAsia="ru-RU"/>
        </w:rPr>
        <w:t>2) до 80 процентов (включительно) суммы муниципального контракта (иного договора), но не более доведенных лимитов бюджетных обязательств по соответствующему коду бюджетной классификации Российской Федерации, подлежащих исполнению за счет средств местного бюджета Усть-Большерецкого муниципального района, если иное не предусмотрено нормативными правовыми актами Камчатского края, Усть-Большерецкого муниципального района, по муниципальным контрактам (иным договорам):</w:t>
      </w:r>
      <w:proofErr w:type="gramEnd"/>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а) о выполнении научно-исследовательских, опытно-конструкторских работ;</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б) о закупке товаров, работ, услуг, необходимых для ликвидации последствий непреодолимой силы или оказания срочной медицинской помощи;</w:t>
      </w:r>
    </w:p>
    <w:p w:rsidR="00F51810" w:rsidRPr="00F51810" w:rsidRDefault="00F51810" w:rsidP="00F51810">
      <w:pPr>
        <w:spacing w:after="0" w:line="240" w:lineRule="auto"/>
        <w:ind w:firstLine="720"/>
        <w:rPr>
          <w:rFonts w:eastAsia="Times New Roman" w:cs="Times New Roman"/>
          <w:szCs w:val="24"/>
          <w:lang w:eastAsia="ru-RU"/>
        </w:rPr>
      </w:pPr>
      <w:proofErr w:type="gramStart"/>
      <w:r w:rsidRPr="00F51810">
        <w:rPr>
          <w:rFonts w:eastAsia="Times New Roman" w:cs="Times New Roman"/>
          <w:szCs w:val="24"/>
          <w:lang w:eastAsia="ru-RU"/>
        </w:rPr>
        <w:t>3) до 50 процентов (включительно) суммы муниципального контракта (иного договора), но не более доведенных лимитов бюджетных обязательств по соответствующему коду бюджетной классификации Российской Федерации, подлежащих исполнению за счет средств местного бюджета, если иное не предусмотрено нормативными правовыми актами Камчатского края, Усть-Большерецкого муниципального района, по муниципальным контрактам (иным договорам) о поставке продуктов питания, одежды, лекарственных препаратов и изделий медицинского назначения и</w:t>
      </w:r>
      <w:proofErr w:type="gramEnd"/>
      <w:r w:rsidRPr="00F51810">
        <w:rPr>
          <w:rFonts w:eastAsia="Times New Roman" w:cs="Times New Roman"/>
          <w:szCs w:val="24"/>
          <w:lang w:eastAsia="ru-RU"/>
        </w:rPr>
        <w:t xml:space="preserve"> организации горячего питания  в учреждениях социальной сферы.</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4) до 10 процентов (включительно) суммы муниципального контракта (иного договора), но не более 10 процентов лимитов бюджетных обязательств, подлежащих исполнению за счет средств местного бюджета Усть-Большерецкого муниципального района, если иное не предусмотрено нормативными правовыми актами Камчатского края, Усть-Большерецкого муниципального района, по иным муниципальным контрактам (иным договорам).</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4. Установить, что:</w:t>
      </w:r>
    </w:p>
    <w:p w:rsidR="00F51810" w:rsidRPr="00F51810" w:rsidRDefault="00F51810" w:rsidP="00F51810">
      <w:pPr>
        <w:spacing w:after="0" w:line="240" w:lineRule="auto"/>
        <w:ind w:firstLine="720"/>
        <w:rPr>
          <w:rFonts w:eastAsia="Times New Roman" w:cs="Times New Roman"/>
          <w:szCs w:val="24"/>
          <w:lang w:eastAsia="ru-RU"/>
        </w:rPr>
      </w:pPr>
      <w:proofErr w:type="gramStart"/>
      <w:r w:rsidRPr="00F51810">
        <w:rPr>
          <w:rFonts w:eastAsia="Times New Roman" w:cs="Times New Roman"/>
          <w:szCs w:val="24"/>
          <w:lang w:eastAsia="ru-RU"/>
        </w:rPr>
        <w:t>1) по муниципальным контрактам (иным договорам) энергоснабжения (договорам купли-продажи (поставки) электрической энергии), подлежащим оплате за счет средств местного бюджета, оплата электрической энергии (мощности) осуществляется 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в пределах бюджетных</w:t>
      </w:r>
      <w:proofErr w:type="gramEnd"/>
      <w:r w:rsidRPr="00F51810">
        <w:rPr>
          <w:rFonts w:eastAsia="Times New Roman" w:cs="Times New Roman"/>
          <w:szCs w:val="24"/>
          <w:lang w:eastAsia="ru-RU"/>
        </w:rPr>
        <w:t xml:space="preserve"> ассигнований, предусмотренных Решением о местном бюджете;</w:t>
      </w:r>
    </w:p>
    <w:p w:rsidR="00F51810" w:rsidRPr="00F51810" w:rsidRDefault="00F51810" w:rsidP="00F51810">
      <w:pPr>
        <w:spacing w:after="0" w:line="240" w:lineRule="auto"/>
        <w:ind w:firstLine="720"/>
        <w:rPr>
          <w:rFonts w:eastAsia="Times New Roman" w:cs="Times New Roman"/>
          <w:szCs w:val="24"/>
          <w:lang w:eastAsia="ru-RU"/>
        </w:rPr>
      </w:pPr>
      <w:proofErr w:type="gramStart"/>
      <w:r w:rsidRPr="00F51810">
        <w:rPr>
          <w:rFonts w:eastAsia="Times New Roman" w:cs="Times New Roman"/>
          <w:szCs w:val="24"/>
          <w:lang w:eastAsia="ru-RU"/>
        </w:rPr>
        <w:t>2) по муниципальным контрактам (иным договорам) теплоснабжения (договорам поставки тепловой энергии (мощности) и (или) теплоносителя), подлежащим оплате за счет средств местного бюджета, оплата тепловой энергии (мощности) и (или) теплоносителя осуществляется в соответствии с Правилами организации теплоснабжения в Российской Федерации, утвержденными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w:t>
      </w:r>
      <w:proofErr w:type="gramEnd"/>
      <w:r w:rsidRPr="00F51810">
        <w:rPr>
          <w:rFonts w:eastAsia="Times New Roman" w:cs="Times New Roman"/>
          <w:szCs w:val="24"/>
          <w:lang w:eastAsia="ru-RU"/>
        </w:rPr>
        <w:t xml:space="preserve"> Правительства Российской </w:t>
      </w:r>
      <w:r w:rsidRPr="00F51810">
        <w:rPr>
          <w:rFonts w:eastAsia="Times New Roman" w:cs="Times New Roman"/>
          <w:szCs w:val="24"/>
          <w:lang w:eastAsia="ru-RU"/>
        </w:rPr>
        <w:lastRenderedPageBreak/>
        <w:t>Федерации», в пределах бюджетных ассигнований, предусмотренных Решением о местном бюджете;</w:t>
      </w:r>
    </w:p>
    <w:p w:rsidR="00F51810" w:rsidRPr="00F51810" w:rsidRDefault="00F51810" w:rsidP="00F51810">
      <w:pPr>
        <w:spacing w:after="0" w:line="240" w:lineRule="auto"/>
        <w:ind w:firstLine="720"/>
        <w:rPr>
          <w:rFonts w:eastAsia="Times New Roman" w:cs="Times New Roman"/>
          <w:szCs w:val="24"/>
          <w:lang w:eastAsia="ru-RU"/>
        </w:rPr>
      </w:pPr>
      <w:proofErr w:type="gramStart"/>
      <w:r w:rsidRPr="00F51810">
        <w:rPr>
          <w:rFonts w:eastAsia="Times New Roman" w:cs="Times New Roman"/>
          <w:szCs w:val="24"/>
          <w:lang w:eastAsia="ru-RU"/>
        </w:rPr>
        <w:t>3) по муниципальным контрактам (иным договорам) холодного водоснабжения, водоотведения, единым договорам холодного водоснабжения и водоотведения, подлежащим оплате за счет средств местного бюджета, оплата полученной холодной воды, отведенных сточных вод осуществляется в соответствии с Правилами холодного водоснабжения и водоотведения, утвержденными постановлением Правительства Российской Федерации от 29.07.2013 № 644 «Об утверждении Правил холодного водоснабжения и водоотведения и о внесении изменений в некоторые акты</w:t>
      </w:r>
      <w:proofErr w:type="gramEnd"/>
      <w:r w:rsidRPr="00F51810">
        <w:rPr>
          <w:rFonts w:eastAsia="Times New Roman" w:cs="Times New Roman"/>
          <w:szCs w:val="24"/>
          <w:lang w:eastAsia="ru-RU"/>
        </w:rPr>
        <w:t xml:space="preserve"> Правительства Российской Федерации», в пределах бюджетных ассигнований, предусмотренных Решением о местном бюджете.</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5. Установить, что главные распорядители (распорядители) средств местного бюджета могут осуществлять 100 процентную оплату следующих видов расходов, установленных в соответствии с законодательством Российской Федерации:</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1) по регистрации и лицензионным сборам;</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2) по государственной пошлине;</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3) по аккредитации и сертификации;</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4) по служебным командировкам;</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5) по расходам, связанным с выездом из районов Крайнего Севера;</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6) по социальному обеспечению населения;</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7) по проведению государственной экологической экспертизы объектов муниципального уровня;</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8) по проведению государственной экспертизы проектной документации и результатов инженерных изысканий.</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 xml:space="preserve">6. </w:t>
      </w:r>
      <w:proofErr w:type="gramStart"/>
      <w:r w:rsidRPr="00F51810">
        <w:rPr>
          <w:rFonts w:eastAsia="Times New Roman" w:cs="Times New Roman"/>
          <w:szCs w:val="24"/>
          <w:lang w:eastAsia="ru-RU"/>
        </w:rPr>
        <w:t>Установить, что главные распорядители (распорядители) средств местного бюджета могут осуществлять предоставление мер социальной поддержки, установленных законодательством Российской Федерации, Камчатского края и нормативными правовыми актами Усть-Большерецкого муниципального района отдельным категориям граждан, проживающим в Усть-Большерецком муниципальном районе, денежной форме за счет средств местного бюджета Усть-Большерецкого  муниципального района, в том числе средств межбюджетных трансфертов, поступающих в местный бюджет из краевого бюджета, в декабре</w:t>
      </w:r>
      <w:proofErr w:type="gramEnd"/>
      <w:r w:rsidRPr="00F51810">
        <w:rPr>
          <w:rFonts w:eastAsia="Times New Roman" w:cs="Times New Roman"/>
          <w:szCs w:val="24"/>
          <w:lang w:eastAsia="ru-RU"/>
        </w:rPr>
        <w:t xml:space="preserve"> текущего финансового года за январь очередного финансового года.</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7. Установить, что погашение кредиторской задолженности может осуществляться за счет ассигнований, предусмотренных Решением о местном бюджете.</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8. Установить, что оплата услуг организаций, осуществляющих переводы денежных сре</w:t>
      </w:r>
      <w:proofErr w:type="gramStart"/>
      <w:r w:rsidRPr="00F51810">
        <w:rPr>
          <w:rFonts w:eastAsia="Times New Roman" w:cs="Times New Roman"/>
          <w:szCs w:val="24"/>
          <w:lang w:eastAsia="ru-RU"/>
        </w:rPr>
        <w:t>дств гр</w:t>
      </w:r>
      <w:proofErr w:type="gramEnd"/>
      <w:r w:rsidRPr="00F51810">
        <w:rPr>
          <w:rFonts w:eastAsia="Times New Roman" w:cs="Times New Roman"/>
          <w:szCs w:val="24"/>
          <w:lang w:eastAsia="ru-RU"/>
        </w:rPr>
        <w:t>ажданам (заработная плата, пенсии и иные выплаты социального характера), производятся в пределах ассигнований, предусмотренных главному распорядителю средств местного бюджета, в размерах, не превышающих 2,0 процента переводимых денежных средств.</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 xml:space="preserve">9. </w:t>
      </w:r>
      <w:proofErr w:type="gramStart"/>
      <w:r w:rsidRPr="00F51810">
        <w:rPr>
          <w:rFonts w:eastAsia="Times New Roman" w:cs="Times New Roman"/>
          <w:szCs w:val="24"/>
          <w:lang w:eastAsia="ru-RU"/>
        </w:rPr>
        <w:t>Установить, что средства в валюте Российской Федерации, поступающие во временное распоряжение муниципальных казенных учреждений  в соответствии с законодательством Российской Федерации, учитываются на лицевых счетах по учету средств, поступающих во временное распоряжение, открываемых им Управлением Федерального казначейства по Камчатскому краю в соответствии с соглашением, заключенным между Администрацией Усть-Большерецкого муниципального района и Управлением Федерального казначейства по Камчатскому краю.</w:t>
      </w:r>
      <w:proofErr w:type="gramEnd"/>
      <w:r w:rsidRPr="00F51810">
        <w:rPr>
          <w:rFonts w:eastAsia="Times New Roman" w:cs="Times New Roman"/>
          <w:szCs w:val="24"/>
          <w:lang w:eastAsia="ru-RU"/>
        </w:rPr>
        <w:t>  Доходы от  оказания муниципальными казенными учреждениями платных работ и услуг перечисляются в местный бюджет Усть-Большерецкого муниципального района.</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10. Главным распорядителям средств местного бюджета Усть-Большерецкого муниципального района осуществлять контроль исполнения подведомственными муниципальными учреждениями настоящего постановления.</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lastRenderedPageBreak/>
        <w:t xml:space="preserve">11. </w:t>
      </w:r>
      <w:proofErr w:type="gramStart"/>
      <w:r w:rsidRPr="00F51810">
        <w:rPr>
          <w:rFonts w:eastAsia="Times New Roman" w:cs="Times New Roman"/>
          <w:szCs w:val="24"/>
          <w:lang w:eastAsia="ru-RU"/>
        </w:rPr>
        <w:t>Контроль за</w:t>
      </w:r>
      <w:proofErr w:type="gramEnd"/>
      <w:r w:rsidRPr="00F51810">
        <w:rPr>
          <w:rFonts w:eastAsia="Times New Roman" w:cs="Times New Roman"/>
          <w:szCs w:val="24"/>
          <w:lang w:eastAsia="ru-RU"/>
        </w:rPr>
        <w:t xml:space="preserve"> исполнением настоящего постановления возложить на Финансовое управление Администрации Усть-Большерецкого муниципального района.</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12. Аппарату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информационно-коммуникационной сети Интернет.</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13. Настоящее постановление вступает в силу после дня его официального опубликования и распространяется на правоотношения, возникшие с 1 января 2019 года.</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 </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 </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 </w:t>
      </w:r>
    </w:p>
    <w:p w:rsidR="00F51810" w:rsidRPr="00F51810" w:rsidRDefault="00F51810" w:rsidP="00F51810">
      <w:pPr>
        <w:spacing w:after="0" w:line="240" w:lineRule="auto"/>
        <w:ind w:firstLine="720"/>
        <w:rPr>
          <w:rFonts w:eastAsia="Times New Roman" w:cs="Times New Roman"/>
          <w:szCs w:val="24"/>
          <w:lang w:eastAsia="ru-RU"/>
        </w:rPr>
      </w:pPr>
      <w:r w:rsidRPr="00F51810">
        <w:rPr>
          <w:rFonts w:eastAsia="Times New Roman" w:cs="Times New Roman"/>
          <w:szCs w:val="24"/>
          <w:lang w:eastAsia="ru-RU"/>
        </w:rPr>
        <w:t> </w:t>
      </w:r>
    </w:p>
    <w:p w:rsidR="00F51810" w:rsidRPr="00F51810" w:rsidRDefault="00F51810" w:rsidP="00F51810">
      <w:pPr>
        <w:spacing w:after="0" w:line="240" w:lineRule="auto"/>
        <w:rPr>
          <w:rFonts w:eastAsia="Times New Roman" w:cs="Times New Roman"/>
          <w:szCs w:val="24"/>
          <w:lang w:eastAsia="ru-RU"/>
        </w:rPr>
      </w:pPr>
      <w:r w:rsidRPr="00F51810">
        <w:rPr>
          <w:rFonts w:eastAsia="Times New Roman" w:cs="Times New Roman"/>
          <w:szCs w:val="24"/>
          <w:lang w:eastAsia="ru-RU"/>
        </w:rPr>
        <w:t> </w:t>
      </w:r>
    </w:p>
    <w:p w:rsidR="00F51810" w:rsidRPr="00F51810" w:rsidRDefault="00F51810" w:rsidP="00F51810">
      <w:pPr>
        <w:spacing w:after="0" w:line="240" w:lineRule="auto"/>
        <w:rPr>
          <w:rFonts w:eastAsia="Times New Roman" w:cs="Times New Roman"/>
          <w:szCs w:val="24"/>
          <w:lang w:eastAsia="ru-RU"/>
        </w:rPr>
      </w:pPr>
      <w:r w:rsidRPr="00F51810">
        <w:rPr>
          <w:rFonts w:eastAsia="Times New Roman" w:cs="Times New Roman"/>
          <w:szCs w:val="24"/>
          <w:lang w:eastAsia="ru-RU"/>
        </w:rPr>
        <w:t> </w:t>
      </w:r>
    </w:p>
    <w:p w:rsidR="00F51810" w:rsidRPr="00F51810" w:rsidRDefault="00F51810" w:rsidP="00F51810">
      <w:pPr>
        <w:spacing w:after="0" w:line="240" w:lineRule="auto"/>
        <w:rPr>
          <w:rFonts w:eastAsia="Times New Roman" w:cs="Times New Roman"/>
          <w:szCs w:val="24"/>
          <w:lang w:eastAsia="ru-RU"/>
        </w:rPr>
      </w:pPr>
      <w:r w:rsidRPr="00F51810">
        <w:rPr>
          <w:rFonts w:eastAsia="Times New Roman" w:cs="Times New Roman"/>
          <w:szCs w:val="24"/>
          <w:lang w:eastAsia="ru-RU"/>
        </w:rPr>
        <w:t>Глава Усть-Большерецкого</w:t>
      </w:r>
    </w:p>
    <w:p w:rsidR="00F51810" w:rsidRPr="00F51810" w:rsidRDefault="00F51810" w:rsidP="00F51810">
      <w:pPr>
        <w:spacing w:after="0" w:line="240" w:lineRule="auto"/>
        <w:rPr>
          <w:rFonts w:eastAsia="Times New Roman" w:cs="Times New Roman"/>
          <w:szCs w:val="24"/>
          <w:lang w:eastAsia="ru-RU"/>
        </w:rPr>
      </w:pPr>
      <w:r w:rsidRPr="00F51810">
        <w:rPr>
          <w:rFonts w:eastAsia="Times New Roman" w:cs="Times New Roman"/>
          <w:szCs w:val="24"/>
          <w:lang w:eastAsia="ru-RU"/>
        </w:rPr>
        <w:t xml:space="preserve">Муниципального района                                                                             К.Ю. </w:t>
      </w:r>
      <w:proofErr w:type="spellStart"/>
      <w:r w:rsidRPr="00F51810">
        <w:rPr>
          <w:rFonts w:eastAsia="Times New Roman" w:cs="Times New Roman"/>
          <w:szCs w:val="24"/>
          <w:lang w:eastAsia="ru-RU"/>
        </w:rPr>
        <w:t>Деникеев</w:t>
      </w:r>
      <w:proofErr w:type="spellEnd"/>
      <w:r w:rsidRPr="00F51810">
        <w:rPr>
          <w:rFonts w:eastAsia="Times New Roman" w:cs="Times New Roman"/>
          <w:szCs w:val="24"/>
          <w:lang w:eastAsia="ru-RU"/>
        </w:rPr>
        <w:t>     </w:t>
      </w:r>
    </w:p>
    <w:p w:rsidR="004231EF" w:rsidRDefault="004231EF">
      <w:bookmarkStart w:id="0" w:name="_GoBack"/>
      <w:bookmarkEnd w:id="0"/>
    </w:p>
    <w:sectPr w:rsidR="00423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71"/>
    <w:rsid w:val="004231EF"/>
    <w:rsid w:val="00AD3471"/>
    <w:rsid w:val="00F5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5326">
      <w:bodyDiv w:val="1"/>
      <w:marLeft w:val="0"/>
      <w:marRight w:val="0"/>
      <w:marTop w:val="0"/>
      <w:marBottom w:val="0"/>
      <w:divBdr>
        <w:top w:val="none" w:sz="0" w:space="0" w:color="auto"/>
        <w:left w:val="none" w:sz="0" w:space="0" w:color="auto"/>
        <w:bottom w:val="none" w:sz="0" w:space="0" w:color="auto"/>
        <w:right w:val="none" w:sz="0" w:space="0" w:color="auto"/>
      </w:divBdr>
      <w:divsChild>
        <w:div w:id="204342626">
          <w:marLeft w:val="0"/>
          <w:marRight w:val="0"/>
          <w:marTop w:val="0"/>
          <w:marBottom w:val="0"/>
          <w:divBdr>
            <w:top w:val="none" w:sz="0" w:space="0" w:color="auto"/>
            <w:left w:val="none" w:sz="0" w:space="0" w:color="auto"/>
            <w:bottom w:val="none" w:sz="0" w:space="0" w:color="auto"/>
            <w:right w:val="none" w:sz="0" w:space="0" w:color="auto"/>
          </w:divBdr>
          <w:divsChild>
            <w:div w:id="1277179464">
              <w:marLeft w:val="0"/>
              <w:marRight w:val="0"/>
              <w:marTop w:val="0"/>
              <w:marBottom w:val="0"/>
              <w:divBdr>
                <w:top w:val="none" w:sz="0" w:space="0" w:color="auto"/>
                <w:left w:val="none" w:sz="0" w:space="0" w:color="auto"/>
                <w:bottom w:val="none" w:sz="0" w:space="0" w:color="auto"/>
                <w:right w:val="none" w:sz="0" w:space="0" w:color="auto"/>
              </w:divBdr>
              <w:divsChild>
                <w:div w:id="4347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content\act\dcbcfcfa-b13a-416e-9877-b2d198bbcc2d.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9092</Characters>
  <Application>Microsoft Office Word</Application>
  <DocSecurity>0</DocSecurity>
  <Lines>75</Lines>
  <Paragraphs>21</Paragraphs>
  <ScaleCrop>false</ScaleCrop>
  <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2019-11-28T03:12:00Z</dcterms:created>
  <dcterms:modified xsi:type="dcterms:W3CDTF">2019-11-28T03:12:00Z</dcterms:modified>
</cp:coreProperties>
</file>