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682980" w:rsidRPr="00682980" w:rsidTr="002F2D13">
        <w:tc>
          <w:tcPr>
            <w:tcW w:w="11199" w:type="dxa"/>
          </w:tcPr>
          <w:p w:rsidR="00682980" w:rsidRPr="00682980" w:rsidRDefault="00682980" w:rsidP="00682980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b/>
                <w:szCs w:val="24"/>
                <w:lang w:eastAsia="ru-RU"/>
              </w:rPr>
              <w:t>ПОСТАНОВЛЕНИЕ</w:t>
            </w:r>
          </w:p>
        </w:tc>
      </w:tr>
    </w:tbl>
    <w:p w:rsidR="00682980" w:rsidRPr="00682980" w:rsidRDefault="00682980" w:rsidP="00682980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682980" w:rsidRPr="00682980" w:rsidTr="002F2D13">
        <w:tc>
          <w:tcPr>
            <w:tcW w:w="11199" w:type="dxa"/>
          </w:tcPr>
          <w:p w:rsidR="00682980" w:rsidRPr="00682980" w:rsidRDefault="00682980" w:rsidP="00682980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b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</w:tc>
      </w:tr>
    </w:tbl>
    <w:p w:rsidR="00682980" w:rsidRPr="00682980" w:rsidRDefault="00682980" w:rsidP="00682980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82980" w:rsidRPr="00682980" w:rsidTr="002F2D13">
        <w:tc>
          <w:tcPr>
            <w:tcW w:w="4962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b/>
                <w:szCs w:val="24"/>
                <w:lang w:eastAsia="ru-RU"/>
              </w:rPr>
              <w:t xml:space="preserve">от                                                      №         </w:t>
            </w:r>
          </w:p>
        </w:tc>
      </w:tr>
    </w:tbl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682980" w:rsidRPr="00682980" w:rsidTr="002F2D13">
        <w:tc>
          <w:tcPr>
            <w:tcW w:w="4962" w:type="dxa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b/>
                <w:szCs w:val="24"/>
                <w:lang w:eastAsia="ru-RU"/>
              </w:rPr>
              <w:t xml:space="preserve">О внесении изменений в муниципальную программу «Управление муниципальными финансами Усть-Большерецкого муниципального района», утвержденную  постановлением Администрации Усть-Большерецкого муниципального района от 25.03.2015 № 99 </w:t>
            </w:r>
          </w:p>
        </w:tc>
      </w:tr>
    </w:tbl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В соответствии с Решением Думы Усть-Большерецкого муниципального района от 24.12.2018 № 245 «О местном бюджете Усть-Большерецкого муниципального района на       2019 год и плановый период 2020 и 2021 годов» Администрация Усть-Большерецкого муниципального района </w:t>
      </w:r>
    </w:p>
    <w:p w:rsidR="00682980" w:rsidRPr="00682980" w:rsidRDefault="00682980" w:rsidP="00682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82980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>1.  Внести в муниципальную программу «Управление муниципальными финансами Усть-Большерецкого муниципального района», утвержденную постановлением Администрации Усть-Большерецкого муниципального района от 25.03.2015 № 99, изменения согласно приложению к настоящему постановлению.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 xml:space="preserve">3. </w:t>
      </w:r>
      <w:proofErr w:type="gramStart"/>
      <w:r w:rsidRPr="0068298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682980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2019 года.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Глава Усть-Большерецкого 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муниципального района</w:t>
      </w:r>
      <w:r w:rsidRPr="00682980">
        <w:rPr>
          <w:rFonts w:eastAsia="Times New Roman" w:cs="Times New Roman"/>
          <w:szCs w:val="24"/>
          <w:lang w:eastAsia="ru-RU"/>
        </w:rPr>
        <w:tab/>
      </w:r>
      <w:r w:rsidRPr="00682980">
        <w:rPr>
          <w:rFonts w:eastAsia="Times New Roman" w:cs="Times New Roman"/>
          <w:szCs w:val="24"/>
          <w:lang w:eastAsia="ru-RU"/>
        </w:rPr>
        <w:tab/>
      </w:r>
      <w:r w:rsidRPr="00682980">
        <w:rPr>
          <w:rFonts w:eastAsia="Times New Roman" w:cs="Times New Roman"/>
          <w:szCs w:val="24"/>
          <w:lang w:eastAsia="ru-RU"/>
        </w:rPr>
        <w:tab/>
      </w:r>
      <w:r w:rsidRPr="00682980">
        <w:rPr>
          <w:rFonts w:eastAsia="Times New Roman" w:cs="Times New Roman"/>
          <w:szCs w:val="24"/>
          <w:lang w:eastAsia="ru-RU"/>
        </w:rPr>
        <w:tab/>
      </w:r>
      <w:r w:rsidRPr="00682980">
        <w:rPr>
          <w:rFonts w:eastAsia="Times New Roman" w:cs="Times New Roman"/>
          <w:szCs w:val="24"/>
          <w:lang w:eastAsia="ru-RU"/>
        </w:rPr>
        <w:tab/>
        <w:t xml:space="preserve">   </w:t>
      </w:r>
      <w:r w:rsidRPr="00682980">
        <w:rPr>
          <w:rFonts w:eastAsia="Times New Roman" w:cs="Times New Roman"/>
          <w:szCs w:val="24"/>
          <w:lang w:eastAsia="ru-RU"/>
        </w:rPr>
        <w:tab/>
      </w:r>
      <w:r w:rsidRPr="00682980">
        <w:rPr>
          <w:rFonts w:eastAsia="Times New Roman" w:cs="Times New Roman"/>
          <w:szCs w:val="24"/>
          <w:lang w:eastAsia="ru-RU"/>
        </w:rPr>
        <w:tab/>
        <w:t xml:space="preserve">           К.Ю. </w:t>
      </w:r>
      <w:proofErr w:type="spellStart"/>
      <w:r w:rsidRPr="00682980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к постановлению Администрации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Усть-Большерецкого муниципального района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от ____________ № ____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Изменения </w:t>
      </w: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в муниципальную программу Усть-Большерецкого муниципального района </w:t>
      </w: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682980">
        <w:rPr>
          <w:rFonts w:eastAsia="Times New Roman" w:cs="Times New Roman"/>
          <w:szCs w:val="24"/>
          <w:lang w:eastAsia="ru-RU"/>
        </w:rPr>
        <w:t xml:space="preserve">«Управление муниципальными финансами Усть-Большерецкого муниципального района», утвержденную постановлением Администрации Усть-Большерецкого муниципального района от 25.03.2015 № 99 (с изменениями от 18.06.2015 № 253,  от 29.12.2015 № 576, </w:t>
      </w:r>
      <w:proofErr w:type="gramEnd"/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 xml:space="preserve">от 21.04.2016 № 128, от 26.12.2016 № 570, от 06.09.2017 № 336, от 19.10.2017 № 398, </w:t>
      </w: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от 20.12.2017 № 536, от 23.03.2018 № 120, 26.07.2018 № 312)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>1. В паспорте Программы раздел «Объемы бюджетных ассигнований Программы» изложить в следующей  редакции: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4871"/>
      </w:tblGrid>
      <w:tr w:rsidR="00682980" w:rsidRPr="00682980" w:rsidTr="002F2D13">
        <w:tc>
          <w:tcPr>
            <w:tcW w:w="515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Программы»</w:t>
            </w:r>
          </w:p>
        </w:tc>
        <w:tc>
          <w:tcPr>
            <w:tcW w:w="4871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 xml:space="preserve">801 301,76503 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>тыс. рублей, в том числе по годам: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2015 год – 114 385,69859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2016 год – 137 733,00943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 xml:space="preserve">154 285,62766 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2018 год – 163 636,03335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2019 год – 106 525,56600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2020 год – 124 735,83000 тыс. рублей</w:t>
            </w:r>
          </w:p>
        </w:tc>
      </w:tr>
    </w:tbl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»;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>2. В паспорте Подпрограммы 2 «Управление муниципальным долгом Усть-Большерецкого муниципального района, средствами резервного фонда и резервами ассигнований» раздел «Объемы бюджетных ассигнований Подпрограммы» изложить в следующей редакции: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4855"/>
      </w:tblGrid>
      <w:tr w:rsidR="00682980" w:rsidRPr="00682980" w:rsidTr="002F2D13">
        <w:tc>
          <w:tcPr>
            <w:tcW w:w="5174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Подпрограммы»</w:t>
            </w:r>
          </w:p>
        </w:tc>
        <w:tc>
          <w:tcPr>
            <w:tcW w:w="4855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>103 829,13246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 тыс. рублей, в том числе по годам: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2015 год – 290,00000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2016 год – 22 650,22466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 xml:space="preserve">37 543,44137 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2018 год – 22 098,20243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2019 год – 2 200,00000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2020 год – 19 047,26400 тыс. рублей</w:t>
            </w:r>
          </w:p>
        </w:tc>
      </w:tr>
    </w:tbl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»;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ab/>
        <w:t xml:space="preserve">3. В паспорте Подпрограммы 3 </w:t>
      </w:r>
      <w:r w:rsidRPr="00682980">
        <w:rPr>
          <w:rFonts w:eastAsia="SimSun" w:cs="Times New Roman"/>
          <w:szCs w:val="24"/>
          <w:lang w:eastAsia="ru-RU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 w:rsidRPr="00682980">
        <w:rPr>
          <w:rFonts w:eastAsia="SimSun" w:cs="Times New Roman"/>
          <w:szCs w:val="24"/>
          <w:lang w:eastAsia="ru-RU"/>
        </w:rPr>
        <w:t>в</w:t>
      </w:r>
      <w:proofErr w:type="gramEnd"/>
      <w:r w:rsidRPr="00682980">
        <w:rPr>
          <w:rFonts w:eastAsia="SimSun" w:cs="Times New Roman"/>
          <w:szCs w:val="24"/>
          <w:lang w:eastAsia="ru-RU"/>
        </w:rPr>
        <w:t xml:space="preserve"> </w:t>
      </w:r>
      <w:proofErr w:type="gramStart"/>
      <w:r w:rsidRPr="00682980">
        <w:rPr>
          <w:rFonts w:eastAsia="SimSun" w:cs="Times New Roman"/>
          <w:szCs w:val="24"/>
          <w:lang w:eastAsia="ru-RU"/>
        </w:rPr>
        <w:t>Усть-Большерецком</w:t>
      </w:r>
      <w:proofErr w:type="gramEnd"/>
      <w:r w:rsidRPr="00682980">
        <w:rPr>
          <w:rFonts w:eastAsia="SimSun" w:cs="Times New Roman"/>
          <w:szCs w:val="24"/>
          <w:lang w:eastAsia="ru-RU"/>
        </w:rPr>
        <w:t xml:space="preserve"> муниципальном районе» р</w:t>
      </w:r>
      <w:r w:rsidRPr="00682980">
        <w:rPr>
          <w:rFonts w:eastAsia="Times New Roman" w:cs="Times New Roman"/>
          <w:szCs w:val="24"/>
          <w:lang w:eastAsia="ru-RU"/>
        </w:rPr>
        <w:t>аздел «Объемы бюджетных ассигнований Подпрограммы» изложить в следующей редакции: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7"/>
        <w:gridCol w:w="4862"/>
      </w:tblGrid>
      <w:tr w:rsidR="00682980" w:rsidRPr="00682980" w:rsidTr="002F2D13">
        <w:tc>
          <w:tcPr>
            <w:tcW w:w="516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«Объем бюджетных ассигнований Подпрограммы»</w:t>
            </w:r>
          </w:p>
        </w:tc>
        <w:tc>
          <w:tcPr>
            <w:tcW w:w="4862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Всего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 xml:space="preserve">625 059,45795  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>тыс. рублей, в том числе по годам: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2015 год – 103 496,23000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2016 год – 104 266,03704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2017 год – </w:t>
            </w:r>
            <w:r w:rsidRPr="00682980">
              <w:rPr>
                <w:rFonts w:eastAsia="SimSun" w:cs="Times New Roman"/>
                <w:szCs w:val="18"/>
                <w:lang w:eastAsia="ru-RU"/>
              </w:rPr>
              <w:t>105 202,50829</w:t>
            </w:r>
            <w:r w:rsidRPr="00682980">
              <w:rPr>
                <w:rFonts w:eastAsia="SimSun" w:cs="Times New Roman"/>
                <w:sz w:val="36"/>
                <w:szCs w:val="18"/>
                <w:lang w:eastAsia="ru-RU"/>
              </w:rPr>
              <w:t xml:space="preserve"> </w:t>
            </w:r>
            <w:r w:rsidRPr="00682980">
              <w:rPr>
                <w:rFonts w:eastAsia="Times New Roman" w:cs="Times New Roman"/>
                <w:szCs w:val="24"/>
                <w:lang w:eastAsia="ru-RU"/>
              </w:rPr>
              <w:t>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2018 год – 127 354,68262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>2019 год – 91 700,00000 тыс. рублей</w:t>
            </w:r>
          </w:p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82980">
              <w:rPr>
                <w:rFonts w:eastAsia="Times New Roman" w:cs="Times New Roman"/>
                <w:szCs w:val="24"/>
                <w:lang w:eastAsia="ru-RU"/>
              </w:rPr>
              <w:t xml:space="preserve">2020 год – 93 040,00000 тыс. рублей </w:t>
            </w:r>
          </w:p>
        </w:tc>
      </w:tr>
    </w:tbl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t>».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82980">
        <w:rPr>
          <w:rFonts w:eastAsia="Times New Roman" w:cs="Times New Roman"/>
          <w:szCs w:val="24"/>
          <w:lang w:eastAsia="ru-RU"/>
        </w:rPr>
        <w:lastRenderedPageBreak/>
        <w:tab/>
        <w:t>4. Приложения №№ 4, 5 Программы изложить в следующей редакции: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  <w:sectPr w:rsidR="00682980" w:rsidRPr="00682980" w:rsidSect="00942F1A">
          <w:headerReference w:type="default" r:id="rId6"/>
          <w:headerReference w:type="first" r:id="rId7"/>
          <w:pgSz w:w="11906" w:h="16838"/>
          <w:pgMar w:top="709" w:right="567" w:bottom="709" w:left="1418" w:header="426" w:footer="720" w:gutter="0"/>
          <w:cols w:space="720"/>
          <w:titlePg/>
          <w:docGrid w:linePitch="272"/>
        </w:sectPr>
      </w:pP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lastRenderedPageBreak/>
        <w:t xml:space="preserve">Приложение № 4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>Усть-Большерецкого муниципального района»</w:t>
      </w: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2980">
        <w:rPr>
          <w:rFonts w:eastAsia="Times New Roman" w:cs="Times New Roman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709"/>
        <w:gridCol w:w="708"/>
        <w:gridCol w:w="1418"/>
        <w:gridCol w:w="1417"/>
        <w:gridCol w:w="1418"/>
        <w:gridCol w:w="1417"/>
        <w:gridCol w:w="1418"/>
        <w:gridCol w:w="1417"/>
        <w:gridCol w:w="1418"/>
      </w:tblGrid>
      <w:tr w:rsidR="00682980" w:rsidRPr="00682980" w:rsidTr="002F2D13">
        <w:trPr>
          <w:trHeight w:val="526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682980" w:rsidRPr="00682980" w:rsidTr="002F2D13">
        <w:trPr>
          <w:trHeight w:val="268"/>
          <w:tblHeader/>
        </w:trPr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         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682980" w:rsidRPr="00682980" w:rsidTr="002F2D13">
        <w:trPr>
          <w:trHeight w:val="268"/>
          <w:tblHeader/>
        </w:trPr>
        <w:tc>
          <w:tcPr>
            <w:tcW w:w="1560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762 151,31013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108 324,06459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144 859,80676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157 858,03335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100 562,56600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118 772,83000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762 151,31013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108 324,06459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144 859,80676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157 858,03335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100 562,56600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118 772,83000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 долгом Усть-Большерецкого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103 829,13246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19 047,26400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103 829,13246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19 047,26400</w:t>
            </w:r>
          </w:p>
        </w:tc>
      </w:tr>
      <w:tr w:rsidR="00682980" w:rsidRPr="00682980" w:rsidTr="002F2D13">
        <w:trPr>
          <w:trHeight w:val="705"/>
        </w:trPr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103 829,13246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22 650, 22466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19 047,26400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районе»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585 909,00305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97 434,59600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98 307,03704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95 776,68739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121 576,68262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85 737,00000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87 077,00000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585 909,00305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97 434,59600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98 307,03704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95 776,68739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121 576,68262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85 737,00000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87 077,00000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Основное мероприятие 3.1.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205 581,00000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33 170,00000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41 780,00000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41 816,00000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43 156,00000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114 804,20950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13 663,24950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5 613,00000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5 613,00000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265 523,79355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43 049,68300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40 469,49904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39 255,17839</w:t>
            </w: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66 133,43312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38 308,00000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38 308,00000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Актуализация форм и механизмов предоставления межбюджетных трансфертов местным бюджетам городских и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Основное мероприятие 3.5.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контроля  за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184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72 413,17462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  <w:tr w:rsidR="00682980" w:rsidRPr="00682980" w:rsidTr="002F2D13">
        <w:trPr>
          <w:trHeight w:val="933"/>
        </w:trPr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72 413,17462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  <w:tr w:rsidR="00682980" w:rsidRPr="00682980" w:rsidTr="002F2D13"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55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72 413,17462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</w:tbl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>* указывается три первых знака целевой статьи в соответствии с приказом Финансового управления Администрации Усть-Большерецкого муниципального района об утверждении перечня и кодов целевых статей расходов местного бюджета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682980" w:rsidRPr="00682980" w:rsidRDefault="00682980" w:rsidP="006829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682980">
        <w:rPr>
          <w:rFonts w:eastAsia="Times New Roman" w:cs="Times New Roman"/>
          <w:sz w:val="18"/>
          <w:szCs w:val="18"/>
          <w:lang w:eastAsia="ru-RU"/>
        </w:rPr>
        <w:t>Усть-Большерецкого муниципального района»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2980">
        <w:rPr>
          <w:rFonts w:eastAsia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1418"/>
        <w:gridCol w:w="1417"/>
        <w:gridCol w:w="1418"/>
        <w:gridCol w:w="1418"/>
        <w:gridCol w:w="1417"/>
        <w:gridCol w:w="1417"/>
        <w:gridCol w:w="1418"/>
      </w:tblGrid>
      <w:tr w:rsidR="00682980" w:rsidRPr="00682980" w:rsidTr="002F2D13">
        <w:trPr>
          <w:trHeight w:val="342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682980" w:rsidRPr="00682980" w:rsidTr="002F2D13">
        <w:trPr>
          <w:trHeight w:val="342"/>
          <w:tblHeader/>
        </w:trPr>
        <w:tc>
          <w:tcPr>
            <w:tcW w:w="1560" w:type="dxa"/>
            <w:vMerge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cyan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2020 год</w:t>
            </w:r>
          </w:p>
        </w:tc>
      </w:tr>
      <w:tr w:rsidR="00682980" w:rsidRPr="00682980" w:rsidTr="002F2D13">
        <w:trPr>
          <w:tblHeader/>
        </w:trPr>
        <w:tc>
          <w:tcPr>
            <w:tcW w:w="1560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cyan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«Управление муниципальными финансами Усть-Большерецкого муниципального района»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801 301,76503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114 385,69859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137 733,00943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154 285,62766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163 636,03335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106 525,56600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124 735,83000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39 150,45490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6 061,63400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9 425,82090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5 778,00000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5 963,00000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5 963,00000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762 151,31013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108 324,06459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131 774,00943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144 859,80676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157 858,03335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100 562,56600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118 772,83000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«Управление муниципальным долгом Усть-Большерецкого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муниципального района, средствами резервного фонда и резервами ассигнований»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103 829,13246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22 650,22466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37 543,44137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22 098,20243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19 047,26400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103 829,13246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22 650,22466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37 543,44137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2 200,00000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19 047,26400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Управление муниципальным долгом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103 829,13246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22 650,22466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37 543,44137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2 200,00000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19 047,26400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103 829,13246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22 650,22466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37 543,44137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22 098,20243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2 200,00000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19 047,26400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625 059,45795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103 496,23000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104 266,03704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105 202,50829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127 354,68262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91 700,00000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93 040,00000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39 150,45490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6 061,63400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9 425,82090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5 778,00000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5 963,00000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5 963,00000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585 909,00305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97 434,59600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98 307,03704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95 776,68739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121 576,68262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85 737,00000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87 077,00000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Выравнивание бюджетной обеспеченности городских и сельских поселений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242 130,62990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25 998,31700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31 588,00000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40 088,31290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47 558,00000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47 779,00000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49 119,00000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36 549,62990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5 968,31700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5 959,00000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6 918,31290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5 778,00000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5 963,00000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5 963,00000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205 581,00000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33 170,00000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41 780,00000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41 816,00000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43 156,00000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Обеспечение сбалансированности местных бюджетов городских и сельских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114 804,20950</w:t>
            </w:r>
          </w:p>
        </w:tc>
        <w:tc>
          <w:tcPr>
            <w:tcW w:w="1417" w:type="dxa"/>
            <w:shd w:val="clear" w:color="auto" w:fill="FFFFFF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13 663,24950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5 613,00000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5 613,00000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краевой бюджет (планируемые </w:t>
            </w: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114 804,20950</w:t>
            </w:r>
          </w:p>
        </w:tc>
        <w:tc>
          <w:tcPr>
            <w:tcW w:w="1417" w:type="dxa"/>
            <w:shd w:val="clear" w:color="auto" w:fill="FFFFFF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34 354,91300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32 208,53800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23 351,50900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13 663,24950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5 613,00000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5 613,00000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268 124,61855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43 143,00000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40 469,49904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41 762,68639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66 133,43312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38 308,00000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38 308,00000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2 600,82500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2 507,50800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265 523,79355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43 049,68300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40 469,49904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39 255,17839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highlight w:val="yellow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66 133,43312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38 308,00000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38 308,00000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72 413,17462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14 183,14830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12 625,56600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Times New Roman" w:cs="Times New Roman"/>
                <w:sz w:val="18"/>
                <w:szCs w:val="18"/>
                <w:lang w:eastAsia="ru-RU"/>
              </w:rPr>
              <w:t>12 648,56600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72 413,17462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  <w:tr w:rsidR="00682980" w:rsidRPr="00682980" w:rsidTr="002F2D13">
        <w:tc>
          <w:tcPr>
            <w:tcW w:w="1560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Осуществление полномочий и функций Финансового управления Администрации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72 413,17462</w:t>
            </w:r>
          </w:p>
        </w:tc>
        <w:tc>
          <w:tcPr>
            <w:tcW w:w="1417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82980" w:rsidRPr="00682980" w:rsidTr="002F2D13">
        <w:tc>
          <w:tcPr>
            <w:tcW w:w="1560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82980" w:rsidRPr="00682980" w:rsidRDefault="00682980" w:rsidP="00682980">
            <w:pPr>
              <w:spacing w:after="0" w:line="240" w:lineRule="auto"/>
              <w:jc w:val="both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72 413,17462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10 599,46859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10 816,74773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11 539,67800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14 183,14830</w:t>
            </w:r>
          </w:p>
        </w:tc>
        <w:tc>
          <w:tcPr>
            <w:tcW w:w="1417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12 625,56600</w:t>
            </w:r>
          </w:p>
        </w:tc>
        <w:tc>
          <w:tcPr>
            <w:tcW w:w="1418" w:type="dxa"/>
            <w:vAlign w:val="center"/>
          </w:tcPr>
          <w:p w:rsidR="00682980" w:rsidRPr="00682980" w:rsidRDefault="00682980" w:rsidP="00682980">
            <w:pPr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ru-RU"/>
              </w:rPr>
            </w:pPr>
            <w:r w:rsidRPr="00682980">
              <w:rPr>
                <w:rFonts w:eastAsia="SimSun" w:cs="Times New Roman"/>
                <w:sz w:val="18"/>
                <w:szCs w:val="18"/>
                <w:lang w:eastAsia="ru-RU"/>
              </w:rPr>
              <w:t>12 648,56600</w:t>
            </w:r>
          </w:p>
        </w:tc>
      </w:tr>
    </w:tbl>
    <w:p w:rsidR="00682980" w:rsidRPr="00682980" w:rsidRDefault="00682980" w:rsidP="0068298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42F9C" w:rsidRDefault="00742F9C">
      <w:bookmarkStart w:id="0" w:name="_GoBack"/>
      <w:bookmarkEnd w:id="0"/>
    </w:p>
    <w:sectPr w:rsidR="00742F9C" w:rsidSect="00DF37BF">
      <w:headerReference w:type="first" r:id="rId8"/>
      <w:pgSz w:w="16838" w:h="11906" w:orient="landscape"/>
      <w:pgMar w:top="567" w:right="1134" w:bottom="1418" w:left="992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2" w:rsidRDefault="00682980" w:rsidP="0005161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2" w:rsidRDefault="00682980" w:rsidP="006D5B36">
    <w:pPr>
      <w:pStyle w:val="aa"/>
      <w:jc w:val="center"/>
    </w:pPr>
    <w:r>
      <w:rPr>
        <w:b/>
        <w:noProof/>
        <w:sz w:val="18"/>
      </w:rPr>
      <w:drawing>
        <wp:inline distT="0" distB="0" distL="0" distR="0">
          <wp:extent cx="511810" cy="636270"/>
          <wp:effectExtent l="0" t="0" r="2540" b="0"/>
          <wp:docPr id="1" name="Рисунок 1" descr="Копия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опия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2" w:rsidRDefault="00682980" w:rsidP="006D5B3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653"/>
    <w:multiLevelType w:val="hybridMultilevel"/>
    <w:tmpl w:val="4D1EED46"/>
    <w:lvl w:ilvl="0" w:tplc="6308C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37185"/>
    <w:multiLevelType w:val="hybridMultilevel"/>
    <w:tmpl w:val="37868A16"/>
    <w:lvl w:ilvl="0" w:tplc="7B889112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754C5"/>
    <w:multiLevelType w:val="hybridMultilevel"/>
    <w:tmpl w:val="BBE0076A"/>
    <w:lvl w:ilvl="0" w:tplc="6308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4BA7"/>
    <w:multiLevelType w:val="hybridMultilevel"/>
    <w:tmpl w:val="530A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D46"/>
    <w:multiLevelType w:val="hybridMultilevel"/>
    <w:tmpl w:val="F3CC6830"/>
    <w:lvl w:ilvl="0" w:tplc="8370FD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A2417"/>
    <w:multiLevelType w:val="hybridMultilevel"/>
    <w:tmpl w:val="DB560A54"/>
    <w:lvl w:ilvl="0" w:tplc="9252C388">
      <w:start w:val="1"/>
      <w:numFmt w:val="decimal"/>
      <w:lvlText w:val="%1.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>
    <w:nsid w:val="2C3E75DC"/>
    <w:multiLevelType w:val="hybridMultilevel"/>
    <w:tmpl w:val="C97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6E5"/>
    <w:multiLevelType w:val="hybridMultilevel"/>
    <w:tmpl w:val="18DA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4063"/>
    <w:multiLevelType w:val="hybridMultilevel"/>
    <w:tmpl w:val="62DA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2B53"/>
    <w:multiLevelType w:val="hybridMultilevel"/>
    <w:tmpl w:val="69B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8E7"/>
    <w:multiLevelType w:val="hybridMultilevel"/>
    <w:tmpl w:val="929E419C"/>
    <w:lvl w:ilvl="0" w:tplc="165C1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43F3D"/>
    <w:multiLevelType w:val="hybridMultilevel"/>
    <w:tmpl w:val="E7E26AA8"/>
    <w:lvl w:ilvl="0" w:tplc="93E2B0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95992"/>
    <w:multiLevelType w:val="singleLevel"/>
    <w:tmpl w:val="B51812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3">
    <w:nsid w:val="4C3D08EA"/>
    <w:multiLevelType w:val="hybridMultilevel"/>
    <w:tmpl w:val="6542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66F1"/>
    <w:multiLevelType w:val="hybridMultilevel"/>
    <w:tmpl w:val="D22A28E2"/>
    <w:lvl w:ilvl="0" w:tplc="7DBE69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27E049C"/>
    <w:multiLevelType w:val="hybridMultilevel"/>
    <w:tmpl w:val="2958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3631"/>
    <w:multiLevelType w:val="hybridMultilevel"/>
    <w:tmpl w:val="481E176C"/>
    <w:lvl w:ilvl="0" w:tplc="248EC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9309E"/>
    <w:multiLevelType w:val="hybridMultilevel"/>
    <w:tmpl w:val="1ED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7514"/>
    <w:multiLevelType w:val="hybridMultilevel"/>
    <w:tmpl w:val="6A94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3A92"/>
    <w:multiLevelType w:val="hybridMultilevel"/>
    <w:tmpl w:val="5844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007C"/>
    <w:multiLevelType w:val="hybridMultilevel"/>
    <w:tmpl w:val="9D288566"/>
    <w:lvl w:ilvl="0" w:tplc="6308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17EEF"/>
    <w:multiLevelType w:val="hybridMultilevel"/>
    <w:tmpl w:val="90241DFE"/>
    <w:lvl w:ilvl="0" w:tplc="15769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278EE"/>
    <w:multiLevelType w:val="hybridMultilevel"/>
    <w:tmpl w:val="BEC664D0"/>
    <w:lvl w:ilvl="0" w:tplc="5A7A7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70192"/>
    <w:multiLevelType w:val="hybridMultilevel"/>
    <w:tmpl w:val="B61E48B6"/>
    <w:lvl w:ilvl="0" w:tplc="6CA6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5"/>
  </w:num>
  <w:num w:numId="5">
    <w:abstractNumId w:val="14"/>
  </w:num>
  <w:num w:numId="6">
    <w:abstractNumId w:val="20"/>
  </w:num>
  <w:num w:numId="7">
    <w:abstractNumId w:val="0"/>
  </w:num>
  <w:num w:numId="8">
    <w:abstractNumId w:val="2"/>
  </w:num>
  <w:num w:numId="9">
    <w:abstractNumId w:val="7"/>
  </w:num>
  <w:num w:numId="10">
    <w:abstractNumId w:val="23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21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7"/>
    <w:rsid w:val="003E38B7"/>
    <w:rsid w:val="00682980"/>
    <w:rsid w:val="00742F9C"/>
    <w:rsid w:val="00B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43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432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3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329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329"/>
  </w:style>
  <w:style w:type="paragraph" w:customStyle="1" w:styleId="12">
    <w:name w:val="Верхний колонтитул1"/>
    <w:basedOn w:val="a"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nhideWhenUsed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3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329"/>
    <w:rPr>
      <w:color w:val="800080"/>
      <w:u w:val="single"/>
    </w:rPr>
  </w:style>
  <w:style w:type="character" w:customStyle="1" w:styleId="13">
    <w:name w:val="Гиперссылка1"/>
    <w:basedOn w:val="a0"/>
    <w:rsid w:val="00B34329"/>
  </w:style>
  <w:style w:type="character" w:customStyle="1" w:styleId="20">
    <w:name w:val="Заголовок 2 Знак"/>
    <w:basedOn w:val="a0"/>
    <w:link w:val="2"/>
    <w:rsid w:val="0068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682980"/>
  </w:style>
  <w:style w:type="paragraph" w:styleId="a6">
    <w:name w:val="Body Text Indent"/>
    <w:basedOn w:val="a"/>
    <w:link w:val="a7"/>
    <w:rsid w:val="00682980"/>
    <w:pPr>
      <w:tabs>
        <w:tab w:val="left" w:pos="993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980"/>
    <w:rPr>
      <w:rFonts w:eastAsia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829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82980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header"/>
    <w:basedOn w:val="a"/>
    <w:link w:val="ab"/>
    <w:rsid w:val="006829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82980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829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82980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6829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82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343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432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3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329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329"/>
  </w:style>
  <w:style w:type="paragraph" w:customStyle="1" w:styleId="12">
    <w:name w:val="Верхний колонтитул1"/>
    <w:basedOn w:val="a"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nhideWhenUsed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rmalweb">
    <w:name w:val="normalweb"/>
    <w:basedOn w:val="a"/>
    <w:rsid w:val="00B343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3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329"/>
    <w:rPr>
      <w:color w:val="800080"/>
      <w:u w:val="single"/>
    </w:rPr>
  </w:style>
  <w:style w:type="character" w:customStyle="1" w:styleId="13">
    <w:name w:val="Гиперссылка1"/>
    <w:basedOn w:val="a0"/>
    <w:rsid w:val="00B34329"/>
  </w:style>
  <w:style w:type="character" w:customStyle="1" w:styleId="20">
    <w:name w:val="Заголовок 2 Знак"/>
    <w:basedOn w:val="a0"/>
    <w:link w:val="2"/>
    <w:rsid w:val="0068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682980"/>
  </w:style>
  <w:style w:type="paragraph" w:styleId="a6">
    <w:name w:val="Body Text Indent"/>
    <w:basedOn w:val="a"/>
    <w:link w:val="a7"/>
    <w:rsid w:val="00682980"/>
    <w:pPr>
      <w:tabs>
        <w:tab w:val="left" w:pos="993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980"/>
    <w:rPr>
      <w:rFonts w:eastAsia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829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82980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header"/>
    <w:basedOn w:val="a"/>
    <w:link w:val="ab"/>
    <w:rsid w:val="006829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82980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8298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682980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6829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82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2019-10-31T05:23:00Z</dcterms:created>
  <dcterms:modified xsi:type="dcterms:W3CDTF">2019-11-28T02:01:00Z</dcterms:modified>
</cp:coreProperties>
</file>