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6A" w:rsidRPr="00FA112F" w:rsidRDefault="000F4A6A" w:rsidP="000F4A6A">
      <w:pPr>
        <w:widowControl w:val="0"/>
        <w:spacing w:line="276" w:lineRule="auto"/>
        <w:ind w:left="6237"/>
        <w:jc w:val="both"/>
        <w:rPr>
          <w:bCs/>
          <w:sz w:val="20"/>
          <w:szCs w:val="20"/>
        </w:rPr>
      </w:pPr>
      <w:r w:rsidRPr="00FA112F">
        <w:rPr>
          <w:bCs/>
          <w:sz w:val="20"/>
          <w:szCs w:val="20"/>
        </w:rPr>
        <w:t>Приложение</w:t>
      </w:r>
    </w:p>
    <w:p w:rsidR="000F4A6A" w:rsidRPr="00FA112F" w:rsidRDefault="000F4A6A" w:rsidP="000F4A6A">
      <w:pPr>
        <w:widowControl w:val="0"/>
        <w:spacing w:line="276" w:lineRule="auto"/>
        <w:ind w:left="6237"/>
        <w:jc w:val="both"/>
        <w:rPr>
          <w:bCs/>
          <w:sz w:val="20"/>
          <w:szCs w:val="20"/>
        </w:rPr>
      </w:pPr>
      <w:r w:rsidRPr="00FA112F">
        <w:rPr>
          <w:bCs/>
          <w:sz w:val="20"/>
          <w:szCs w:val="20"/>
        </w:rPr>
        <w:t>к Прогнозу социально-экономического развития Усть-Большерецкого муниципального района на 201</w:t>
      </w:r>
      <w:r w:rsidR="00665AB9" w:rsidRPr="00FA112F">
        <w:rPr>
          <w:bCs/>
          <w:sz w:val="20"/>
          <w:szCs w:val="20"/>
        </w:rPr>
        <w:t>9</w:t>
      </w:r>
      <w:r w:rsidRPr="00FA112F">
        <w:rPr>
          <w:bCs/>
          <w:sz w:val="20"/>
          <w:szCs w:val="20"/>
        </w:rPr>
        <w:t xml:space="preserve"> год и плановый период 20</w:t>
      </w:r>
      <w:r w:rsidR="00665AB9" w:rsidRPr="00FA112F">
        <w:rPr>
          <w:bCs/>
          <w:sz w:val="20"/>
          <w:szCs w:val="20"/>
        </w:rPr>
        <w:t>20</w:t>
      </w:r>
      <w:r w:rsidRPr="00FA112F">
        <w:rPr>
          <w:bCs/>
          <w:sz w:val="20"/>
          <w:szCs w:val="20"/>
        </w:rPr>
        <w:t xml:space="preserve"> и 20</w:t>
      </w:r>
      <w:r w:rsidR="00440AD9" w:rsidRPr="00FA112F">
        <w:rPr>
          <w:bCs/>
          <w:sz w:val="20"/>
          <w:szCs w:val="20"/>
        </w:rPr>
        <w:t>2</w:t>
      </w:r>
      <w:r w:rsidR="00665AB9" w:rsidRPr="00FA112F">
        <w:rPr>
          <w:bCs/>
          <w:sz w:val="20"/>
          <w:szCs w:val="20"/>
        </w:rPr>
        <w:t>1</w:t>
      </w:r>
      <w:r w:rsidRPr="00FA112F">
        <w:rPr>
          <w:bCs/>
          <w:sz w:val="20"/>
          <w:szCs w:val="20"/>
        </w:rPr>
        <w:t xml:space="preserve"> годов</w:t>
      </w:r>
    </w:p>
    <w:p w:rsidR="000F4A6A" w:rsidRPr="00FA112F" w:rsidRDefault="000F4A6A" w:rsidP="00632F14">
      <w:pPr>
        <w:widowControl w:val="0"/>
        <w:spacing w:line="276" w:lineRule="auto"/>
        <w:jc w:val="center"/>
        <w:rPr>
          <w:b/>
          <w:bCs/>
          <w:i/>
          <w:sz w:val="26"/>
          <w:szCs w:val="26"/>
        </w:rPr>
      </w:pPr>
    </w:p>
    <w:p w:rsidR="002454AC" w:rsidRPr="00FA112F" w:rsidRDefault="002454AC" w:rsidP="00632F14">
      <w:pPr>
        <w:widowControl w:val="0"/>
        <w:spacing w:line="276" w:lineRule="auto"/>
        <w:jc w:val="center"/>
        <w:rPr>
          <w:b/>
          <w:bCs/>
          <w:i/>
          <w:sz w:val="26"/>
          <w:szCs w:val="26"/>
        </w:rPr>
      </w:pPr>
    </w:p>
    <w:p w:rsidR="00585F96" w:rsidRPr="00FA112F" w:rsidRDefault="004B6BB8" w:rsidP="00632F14">
      <w:pPr>
        <w:widowControl w:val="0"/>
        <w:spacing w:line="276" w:lineRule="auto"/>
        <w:jc w:val="center"/>
        <w:rPr>
          <w:b/>
          <w:bCs/>
          <w:i/>
          <w:sz w:val="26"/>
          <w:szCs w:val="26"/>
        </w:rPr>
      </w:pPr>
      <w:r w:rsidRPr="00FA112F">
        <w:rPr>
          <w:b/>
          <w:bCs/>
          <w:i/>
          <w:sz w:val="26"/>
          <w:szCs w:val="26"/>
        </w:rPr>
        <w:t>Пояснительная записка к прогнозу социально-экономического развития</w:t>
      </w:r>
    </w:p>
    <w:p w:rsidR="004B6BB8" w:rsidRPr="00FA112F" w:rsidRDefault="004B6BB8" w:rsidP="00632F14">
      <w:pPr>
        <w:widowControl w:val="0"/>
        <w:spacing w:line="276" w:lineRule="auto"/>
        <w:jc w:val="center"/>
        <w:rPr>
          <w:b/>
          <w:bCs/>
          <w:i/>
          <w:sz w:val="26"/>
          <w:szCs w:val="26"/>
        </w:rPr>
      </w:pPr>
      <w:r w:rsidRPr="00FA112F">
        <w:rPr>
          <w:b/>
          <w:bCs/>
          <w:i/>
          <w:sz w:val="26"/>
          <w:szCs w:val="26"/>
        </w:rPr>
        <w:t xml:space="preserve"> Усть-Большерецкого </w:t>
      </w:r>
      <w:r w:rsidR="005656FF" w:rsidRPr="00FA112F">
        <w:rPr>
          <w:b/>
          <w:bCs/>
          <w:i/>
          <w:sz w:val="26"/>
          <w:szCs w:val="26"/>
        </w:rPr>
        <w:t xml:space="preserve">муниципального </w:t>
      </w:r>
      <w:r w:rsidRPr="00FA112F">
        <w:rPr>
          <w:b/>
          <w:bCs/>
          <w:i/>
          <w:sz w:val="26"/>
          <w:szCs w:val="26"/>
        </w:rPr>
        <w:t xml:space="preserve">района </w:t>
      </w:r>
      <w:r w:rsidR="00585F96" w:rsidRPr="00FA112F">
        <w:rPr>
          <w:b/>
          <w:bCs/>
          <w:i/>
          <w:sz w:val="26"/>
          <w:szCs w:val="26"/>
        </w:rPr>
        <w:t>н</w:t>
      </w:r>
      <w:r w:rsidRPr="00FA112F">
        <w:rPr>
          <w:b/>
          <w:bCs/>
          <w:i/>
          <w:sz w:val="26"/>
          <w:szCs w:val="26"/>
        </w:rPr>
        <w:t>а 201</w:t>
      </w:r>
      <w:r w:rsidR="00665AB9" w:rsidRPr="00FA112F">
        <w:rPr>
          <w:b/>
          <w:bCs/>
          <w:i/>
          <w:sz w:val="26"/>
          <w:szCs w:val="26"/>
        </w:rPr>
        <w:t>9</w:t>
      </w:r>
      <w:r w:rsidR="00367B1B" w:rsidRPr="00FA112F">
        <w:rPr>
          <w:b/>
          <w:bCs/>
          <w:i/>
          <w:sz w:val="26"/>
          <w:szCs w:val="26"/>
        </w:rPr>
        <w:t xml:space="preserve"> </w:t>
      </w:r>
      <w:r w:rsidRPr="00FA112F">
        <w:rPr>
          <w:b/>
          <w:bCs/>
          <w:i/>
          <w:sz w:val="26"/>
          <w:szCs w:val="26"/>
        </w:rPr>
        <w:t xml:space="preserve">год и </w:t>
      </w:r>
      <w:r w:rsidR="005656FF" w:rsidRPr="00FA112F">
        <w:rPr>
          <w:b/>
          <w:bCs/>
          <w:i/>
          <w:sz w:val="26"/>
          <w:szCs w:val="26"/>
        </w:rPr>
        <w:t xml:space="preserve">плановый </w:t>
      </w:r>
      <w:r w:rsidRPr="00FA112F">
        <w:rPr>
          <w:b/>
          <w:bCs/>
          <w:i/>
          <w:sz w:val="26"/>
          <w:szCs w:val="26"/>
        </w:rPr>
        <w:t xml:space="preserve">период </w:t>
      </w:r>
      <w:r w:rsidR="005656FF" w:rsidRPr="00FA112F">
        <w:rPr>
          <w:b/>
          <w:bCs/>
          <w:i/>
          <w:sz w:val="26"/>
          <w:szCs w:val="26"/>
        </w:rPr>
        <w:t>20</w:t>
      </w:r>
      <w:r w:rsidR="00665AB9" w:rsidRPr="00FA112F">
        <w:rPr>
          <w:b/>
          <w:bCs/>
          <w:i/>
          <w:sz w:val="26"/>
          <w:szCs w:val="26"/>
        </w:rPr>
        <w:t>20</w:t>
      </w:r>
      <w:r w:rsidR="005656FF" w:rsidRPr="00FA112F">
        <w:rPr>
          <w:b/>
          <w:bCs/>
          <w:i/>
          <w:sz w:val="26"/>
          <w:szCs w:val="26"/>
        </w:rPr>
        <w:t xml:space="preserve"> и </w:t>
      </w:r>
      <w:r w:rsidRPr="00FA112F">
        <w:rPr>
          <w:b/>
          <w:bCs/>
          <w:i/>
          <w:sz w:val="26"/>
          <w:szCs w:val="26"/>
        </w:rPr>
        <w:t>20</w:t>
      </w:r>
      <w:r w:rsidR="00440AD9" w:rsidRPr="00FA112F">
        <w:rPr>
          <w:b/>
          <w:bCs/>
          <w:i/>
          <w:sz w:val="26"/>
          <w:szCs w:val="26"/>
        </w:rPr>
        <w:t>2</w:t>
      </w:r>
      <w:r w:rsidR="00665AB9" w:rsidRPr="00FA112F">
        <w:rPr>
          <w:b/>
          <w:bCs/>
          <w:i/>
          <w:sz w:val="26"/>
          <w:szCs w:val="26"/>
        </w:rPr>
        <w:t>1</w:t>
      </w:r>
      <w:r w:rsidRPr="00FA112F">
        <w:rPr>
          <w:b/>
          <w:bCs/>
          <w:i/>
          <w:sz w:val="26"/>
          <w:szCs w:val="26"/>
        </w:rPr>
        <w:t xml:space="preserve"> год</w:t>
      </w:r>
      <w:r w:rsidR="005656FF" w:rsidRPr="00FA112F">
        <w:rPr>
          <w:b/>
          <w:bCs/>
          <w:i/>
          <w:sz w:val="26"/>
          <w:szCs w:val="26"/>
        </w:rPr>
        <w:t>ов</w:t>
      </w:r>
      <w:r w:rsidRPr="00FA112F">
        <w:rPr>
          <w:b/>
          <w:bCs/>
          <w:i/>
          <w:sz w:val="26"/>
          <w:szCs w:val="26"/>
        </w:rPr>
        <w:t xml:space="preserve"> </w:t>
      </w:r>
    </w:p>
    <w:p w:rsidR="00A74698" w:rsidRPr="00FA112F" w:rsidRDefault="00A74698" w:rsidP="00632F14">
      <w:pPr>
        <w:widowControl w:val="0"/>
        <w:spacing w:line="276" w:lineRule="auto"/>
        <w:jc w:val="center"/>
        <w:rPr>
          <w:b/>
          <w:bCs/>
          <w:sz w:val="26"/>
          <w:szCs w:val="26"/>
        </w:rPr>
      </w:pPr>
    </w:p>
    <w:p w:rsidR="002C1974" w:rsidRPr="00FA112F" w:rsidRDefault="00A74698" w:rsidP="00632F14">
      <w:pPr>
        <w:widowControl w:val="0"/>
        <w:spacing w:line="276" w:lineRule="auto"/>
        <w:ind w:firstLine="709"/>
        <w:jc w:val="both"/>
      </w:pPr>
      <w:proofErr w:type="gramStart"/>
      <w:r w:rsidRPr="00FA112F">
        <w:t xml:space="preserve">Прогноз основных показателей социально–экономического развития </w:t>
      </w:r>
      <w:r w:rsidR="00377ED7" w:rsidRPr="00FA112F">
        <w:rPr>
          <w:bCs/>
        </w:rPr>
        <w:t xml:space="preserve">Усть-Большерецкого района </w:t>
      </w:r>
      <w:r w:rsidR="002C1974" w:rsidRPr="00FA112F">
        <w:rPr>
          <w:bCs/>
        </w:rPr>
        <w:t>на</w:t>
      </w:r>
      <w:r w:rsidRPr="00FA112F">
        <w:t xml:space="preserve"> 201</w:t>
      </w:r>
      <w:r w:rsidR="006613D1" w:rsidRPr="00FA112F">
        <w:t>9</w:t>
      </w:r>
      <w:r w:rsidR="002C1974" w:rsidRPr="00FA112F">
        <w:t xml:space="preserve"> год</w:t>
      </w:r>
      <w:r w:rsidRPr="00FA112F">
        <w:t xml:space="preserve"> и </w:t>
      </w:r>
      <w:r w:rsidR="005656FF" w:rsidRPr="00FA112F">
        <w:t xml:space="preserve">плановый </w:t>
      </w:r>
      <w:r w:rsidRPr="00FA112F">
        <w:t xml:space="preserve">период </w:t>
      </w:r>
      <w:r w:rsidR="005656FF" w:rsidRPr="00FA112F">
        <w:t>20</w:t>
      </w:r>
      <w:r w:rsidR="006613D1" w:rsidRPr="00FA112F">
        <w:t>20</w:t>
      </w:r>
      <w:r w:rsidR="005656FF" w:rsidRPr="00FA112F">
        <w:t xml:space="preserve"> и</w:t>
      </w:r>
      <w:r w:rsidRPr="00FA112F">
        <w:t xml:space="preserve"> 20</w:t>
      </w:r>
      <w:r w:rsidR="00367B1B" w:rsidRPr="00FA112F">
        <w:t>2</w:t>
      </w:r>
      <w:r w:rsidR="006613D1" w:rsidRPr="00FA112F">
        <w:t>1</w:t>
      </w:r>
      <w:r w:rsidRPr="00FA112F">
        <w:t xml:space="preserve"> год</w:t>
      </w:r>
      <w:r w:rsidR="005656FF" w:rsidRPr="00FA112F">
        <w:t>ов</w:t>
      </w:r>
      <w:r w:rsidRPr="00FA112F">
        <w:t xml:space="preserve"> </w:t>
      </w:r>
      <w:r w:rsidR="002C1974" w:rsidRPr="00FA112F">
        <w:t xml:space="preserve">(далее - </w:t>
      </w:r>
      <w:r w:rsidR="00EE5F1A" w:rsidRPr="00FA112F">
        <w:t>П</w:t>
      </w:r>
      <w:r w:rsidR="002C1974" w:rsidRPr="00FA112F">
        <w:t>рогноз) разработан в соответствии с положением «О бюджетном процессе в Усть-Большерецком муниципальном районе», постановлени</w:t>
      </w:r>
      <w:r w:rsidR="00CA14FC" w:rsidRPr="00FA112F">
        <w:t>е</w:t>
      </w:r>
      <w:r w:rsidR="002C1974" w:rsidRPr="00FA112F">
        <w:t xml:space="preserve">м </w:t>
      </w:r>
      <w:r w:rsidR="00982CA0" w:rsidRPr="00FA112F">
        <w:t>Администрации</w:t>
      </w:r>
      <w:r w:rsidR="002C1974" w:rsidRPr="00FA112F">
        <w:t xml:space="preserve"> Усть-Большерецкого муниципального района Камчатского края </w:t>
      </w:r>
      <w:r w:rsidR="00982CA0" w:rsidRPr="00FA112F">
        <w:t>от 1</w:t>
      </w:r>
      <w:r w:rsidR="00CA14FC" w:rsidRPr="00FA112F">
        <w:t>3</w:t>
      </w:r>
      <w:r w:rsidR="00982CA0" w:rsidRPr="00FA112F">
        <w:t>.0</w:t>
      </w:r>
      <w:r w:rsidR="00CA14FC" w:rsidRPr="00FA112F">
        <w:t>7</w:t>
      </w:r>
      <w:r w:rsidR="00982CA0" w:rsidRPr="00FA112F">
        <w:t>.201</w:t>
      </w:r>
      <w:r w:rsidR="00CA14FC" w:rsidRPr="00FA112F">
        <w:t>6</w:t>
      </w:r>
      <w:r w:rsidR="00982CA0" w:rsidRPr="00FA112F">
        <w:t xml:space="preserve"> № </w:t>
      </w:r>
      <w:r w:rsidR="00CA14FC" w:rsidRPr="00FA112F">
        <w:t>30</w:t>
      </w:r>
      <w:r w:rsidR="00982CA0" w:rsidRPr="00FA112F">
        <w:t xml:space="preserve">0 </w:t>
      </w:r>
      <w:r w:rsidR="002C1974" w:rsidRPr="00FA112F">
        <w:t>«Об утверждении Порядка разработки</w:t>
      </w:r>
      <w:r w:rsidR="00CA14FC" w:rsidRPr="00FA112F">
        <w:t xml:space="preserve"> и корректировки, осуществления мониторинга и контроля реализации</w:t>
      </w:r>
      <w:r w:rsidR="002C1974" w:rsidRPr="00FA112F">
        <w:t xml:space="preserve"> </w:t>
      </w:r>
      <w:r w:rsidR="00CA14FC" w:rsidRPr="00FA112F">
        <w:t>п</w:t>
      </w:r>
      <w:r w:rsidR="002C1974" w:rsidRPr="00FA112F">
        <w:t>рогноз</w:t>
      </w:r>
      <w:r w:rsidR="00CA14FC" w:rsidRPr="00FA112F">
        <w:t>ов</w:t>
      </w:r>
      <w:r w:rsidR="002C1974" w:rsidRPr="00FA112F">
        <w:t xml:space="preserve"> социально-экономического развития Усть-Большерецкого муниципального района</w:t>
      </w:r>
      <w:r w:rsidR="00CA14FC" w:rsidRPr="00FA112F">
        <w:t xml:space="preserve"> на среднесрочный</w:t>
      </w:r>
      <w:proofErr w:type="gramEnd"/>
      <w:r w:rsidR="00CA14FC" w:rsidRPr="00FA112F">
        <w:t xml:space="preserve"> и долгосрочный период</w:t>
      </w:r>
      <w:r w:rsidR="002C1974" w:rsidRPr="00FA112F">
        <w:t>»</w:t>
      </w:r>
      <w:r w:rsidR="00CA5746" w:rsidRPr="00FA112F">
        <w:t xml:space="preserve">, </w:t>
      </w:r>
      <w:r w:rsidR="00CA14FC" w:rsidRPr="00FA112F">
        <w:t xml:space="preserve">распоряжением Администрации Усть-Большерецкого муниципального района </w:t>
      </w:r>
      <w:r w:rsidR="00CA5746" w:rsidRPr="00FA112F">
        <w:t xml:space="preserve">от </w:t>
      </w:r>
      <w:r w:rsidR="00367B1B" w:rsidRPr="00FA112F">
        <w:t>0</w:t>
      </w:r>
      <w:r w:rsidR="006613D1" w:rsidRPr="00FA112F">
        <w:t>4</w:t>
      </w:r>
      <w:r w:rsidR="00CA5746" w:rsidRPr="00FA112F">
        <w:t>.0</w:t>
      </w:r>
      <w:r w:rsidR="00CA14FC" w:rsidRPr="00FA112F">
        <w:t>7</w:t>
      </w:r>
      <w:r w:rsidR="00CA5746" w:rsidRPr="00FA112F">
        <w:t>.201</w:t>
      </w:r>
      <w:r w:rsidR="006613D1" w:rsidRPr="00FA112F">
        <w:t>8</w:t>
      </w:r>
      <w:r w:rsidR="00CA5746" w:rsidRPr="00FA112F">
        <w:t xml:space="preserve"> № </w:t>
      </w:r>
      <w:r w:rsidR="006613D1" w:rsidRPr="00FA112F">
        <w:t>200</w:t>
      </w:r>
      <w:r w:rsidR="00CA5746" w:rsidRPr="00FA112F">
        <w:t xml:space="preserve"> «О разработке Прогноза социально-экономического развития Усть-Большерецкого муниципального района на 201</w:t>
      </w:r>
      <w:r w:rsidR="006613D1" w:rsidRPr="00FA112F">
        <w:t>9</w:t>
      </w:r>
      <w:r w:rsidR="00CA5746" w:rsidRPr="00FA112F">
        <w:t xml:space="preserve"> год и плановый период 20</w:t>
      </w:r>
      <w:r w:rsidR="006613D1" w:rsidRPr="00FA112F">
        <w:t>20</w:t>
      </w:r>
      <w:r w:rsidR="00CA5746" w:rsidRPr="00FA112F">
        <w:t xml:space="preserve"> и 20</w:t>
      </w:r>
      <w:r w:rsidR="00367B1B" w:rsidRPr="00FA112F">
        <w:t>2</w:t>
      </w:r>
      <w:r w:rsidR="006613D1" w:rsidRPr="00FA112F">
        <w:t>1</w:t>
      </w:r>
      <w:r w:rsidR="00CA5746" w:rsidRPr="00FA112F">
        <w:t xml:space="preserve"> годов»</w:t>
      </w:r>
      <w:r w:rsidR="002C1974" w:rsidRPr="00FA112F">
        <w:t>.</w:t>
      </w:r>
    </w:p>
    <w:p w:rsidR="0054228F" w:rsidRPr="00FA112F" w:rsidRDefault="002C1974" w:rsidP="00632F14">
      <w:pPr>
        <w:pStyle w:val="a8"/>
        <w:spacing w:line="276" w:lineRule="auto"/>
        <w:ind w:firstLine="708"/>
        <w:jc w:val="both"/>
        <w:rPr>
          <w:b w:val="0"/>
          <w:sz w:val="24"/>
          <w:szCs w:val="24"/>
        </w:rPr>
      </w:pPr>
      <w:proofErr w:type="gramStart"/>
      <w:r w:rsidRPr="00FA112F">
        <w:rPr>
          <w:b w:val="0"/>
          <w:sz w:val="24"/>
          <w:szCs w:val="24"/>
        </w:rPr>
        <w:t xml:space="preserve">Прогноз основывается на итогах социально-экономического развития Усть-Большерецкого района </w:t>
      </w:r>
      <w:r w:rsidR="00930799" w:rsidRPr="00FA112F">
        <w:rPr>
          <w:b w:val="0"/>
          <w:sz w:val="24"/>
          <w:szCs w:val="24"/>
        </w:rPr>
        <w:t xml:space="preserve">за </w:t>
      </w:r>
      <w:r w:rsidR="0054228F" w:rsidRPr="00FA112F">
        <w:rPr>
          <w:b w:val="0"/>
          <w:sz w:val="24"/>
          <w:szCs w:val="24"/>
        </w:rPr>
        <w:t>201</w:t>
      </w:r>
      <w:r w:rsidR="009E7B17" w:rsidRPr="00FA112F">
        <w:rPr>
          <w:b w:val="0"/>
          <w:sz w:val="24"/>
          <w:szCs w:val="24"/>
        </w:rPr>
        <w:t>6</w:t>
      </w:r>
      <w:r w:rsidR="00930799" w:rsidRPr="00FA112F">
        <w:rPr>
          <w:b w:val="0"/>
          <w:sz w:val="24"/>
          <w:szCs w:val="24"/>
        </w:rPr>
        <w:t>-201</w:t>
      </w:r>
      <w:r w:rsidR="009E7B17" w:rsidRPr="00FA112F">
        <w:rPr>
          <w:b w:val="0"/>
          <w:sz w:val="24"/>
          <w:szCs w:val="24"/>
        </w:rPr>
        <w:t>7</w:t>
      </w:r>
      <w:r w:rsidR="0054228F" w:rsidRPr="00FA112F">
        <w:rPr>
          <w:b w:val="0"/>
          <w:sz w:val="24"/>
          <w:szCs w:val="24"/>
        </w:rPr>
        <w:t xml:space="preserve"> годы и ожидаемых результатах в 201</w:t>
      </w:r>
      <w:r w:rsidR="009E7B17" w:rsidRPr="00FA112F">
        <w:rPr>
          <w:b w:val="0"/>
          <w:sz w:val="24"/>
          <w:szCs w:val="24"/>
        </w:rPr>
        <w:t>8</w:t>
      </w:r>
      <w:r w:rsidR="0054228F" w:rsidRPr="00FA112F">
        <w:rPr>
          <w:b w:val="0"/>
          <w:sz w:val="24"/>
          <w:szCs w:val="24"/>
        </w:rPr>
        <w:t xml:space="preserve"> году,</w:t>
      </w:r>
      <w:r w:rsidR="0054228F" w:rsidRPr="00FA112F">
        <w:rPr>
          <w:sz w:val="24"/>
          <w:szCs w:val="24"/>
        </w:rPr>
        <w:t xml:space="preserve"> </w:t>
      </w:r>
      <w:r w:rsidRPr="00FA112F">
        <w:rPr>
          <w:sz w:val="24"/>
          <w:szCs w:val="24"/>
        </w:rPr>
        <w:t xml:space="preserve"> </w:t>
      </w:r>
      <w:r w:rsidR="0054228F" w:rsidRPr="00FA112F">
        <w:rPr>
          <w:b w:val="0"/>
          <w:sz w:val="24"/>
          <w:szCs w:val="24"/>
        </w:rPr>
        <w:t xml:space="preserve">сценарных условиях </w:t>
      </w:r>
      <w:r w:rsidR="00BF40F6" w:rsidRPr="00FA112F">
        <w:rPr>
          <w:b w:val="0"/>
          <w:sz w:val="24"/>
          <w:szCs w:val="24"/>
        </w:rPr>
        <w:t>для формирования вариантов развития</w:t>
      </w:r>
      <w:r w:rsidR="0054228F" w:rsidRPr="00FA112F">
        <w:rPr>
          <w:b w:val="0"/>
          <w:sz w:val="24"/>
          <w:szCs w:val="24"/>
        </w:rPr>
        <w:t xml:space="preserve"> экономики Российской Федерации на </w:t>
      </w:r>
      <w:r w:rsidR="00BF40F6" w:rsidRPr="00FA112F">
        <w:rPr>
          <w:b w:val="0"/>
          <w:sz w:val="24"/>
          <w:szCs w:val="24"/>
        </w:rPr>
        <w:t xml:space="preserve">период до </w:t>
      </w:r>
      <w:r w:rsidR="0054228F" w:rsidRPr="00FA112F">
        <w:rPr>
          <w:b w:val="0"/>
          <w:sz w:val="24"/>
          <w:szCs w:val="24"/>
        </w:rPr>
        <w:t>20</w:t>
      </w:r>
      <w:r w:rsidR="00BF40F6" w:rsidRPr="00FA112F">
        <w:rPr>
          <w:b w:val="0"/>
          <w:sz w:val="24"/>
          <w:szCs w:val="24"/>
        </w:rPr>
        <w:t>2</w:t>
      </w:r>
      <w:r w:rsidR="009E7B17" w:rsidRPr="00FA112F">
        <w:rPr>
          <w:b w:val="0"/>
          <w:sz w:val="24"/>
          <w:szCs w:val="24"/>
        </w:rPr>
        <w:t>1</w:t>
      </w:r>
      <w:r w:rsidR="0054228F" w:rsidRPr="00FA112F">
        <w:rPr>
          <w:b w:val="0"/>
          <w:sz w:val="24"/>
          <w:szCs w:val="24"/>
        </w:rPr>
        <w:t xml:space="preserve"> год</w:t>
      </w:r>
      <w:r w:rsidR="00BF40F6" w:rsidRPr="00FA112F">
        <w:rPr>
          <w:b w:val="0"/>
          <w:sz w:val="24"/>
          <w:szCs w:val="24"/>
        </w:rPr>
        <w:t>а</w:t>
      </w:r>
      <w:r w:rsidR="0054228F" w:rsidRPr="00FA112F">
        <w:rPr>
          <w:b w:val="0"/>
          <w:bCs/>
          <w:sz w:val="24"/>
          <w:szCs w:val="24"/>
        </w:rPr>
        <w:t xml:space="preserve">, </w:t>
      </w:r>
      <w:r w:rsidR="0054228F" w:rsidRPr="00FA112F">
        <w:rPr>
          <w:b w:val="0"/>
          <w:sz w:val="24"/>
          <w:szCs w:val="24"/>
        </w:rPr>
        <w:t>рекомендованных Министерством экономического развития Росс</w:t>
      </w:r>
      <w:r w:rsidR="00930799" w:rsidRPr="00FA112F">
        <w:rPr>
          <w:b w:val="0"/>
          <w:sz w:val="24"/>
          <w:szCs w:val="24"/>
        </w:rPr>
        <w:t>ийской Федерации,</w:t>
      </w:r>
      <w:r w:rsidR="0054228F" w:rsidRPr="00FA112F">
        <w:rPr>
          <w:b w:val="0"/>
          <w:sz w:val="24"/>
          <w:szCs w:val="24"/>
        </w:rPr>
        <w:t xml:space="preserve"> </w:t>
      </w:r>
      <w:r w:rsidR="00BF40F6" w:rsidRPr="00FA112F">
        <w:rPr>
          <w:b w:val="0"/>
          <w:sz w:val="24"/>
          <w:szCs w:val="24"/>
        </w:rPr>
        <w:t>предварительном варианте прогноза социально-экономического развития Камчатского края на 20</w:t>
      </w:r>
      <w:r w:rsidR="009E7B17" w:rsidRPr="00FA112F">
        <w:rPr>
          <w:b w:val="0"/>
          <w:sz w:val="24"/>
          <w:szCs w:val="24"/>
        </w:rPr>
        <w:t>19</w:t>
      </w:r>
      <w:r w:rsidR="00BF40F6" w:rsidRPr="00FA112F">
        <w:rPr>
          <w:b w:val="0"/>
          <w:sz w:val="24"/>
          <w:szCs w:val="24"/>
        </w:rPr>
        <w:t xml:space="preserve"> год </w:t>
      </w:r>
      <w:r w:rsidR="00A47A6B" w:rsidRPr="00FA112F">
        <w:rPr>
          <w:b w:val="0"/>
          <w:sz w:val="24"/>
          <w:szCs w:val="24"/>
        </w:rPr>
        <w:t>и</w:t>
      </w:r>
      <w:r w:rsidR="00BF40F6" w:rsidRPr="00FA112F">
        <w:rPr>
          <w:b w:val="0"/>
          <w:sz w:val="24"/>
          <w:szCs w:val="24"/>
        </w:rPr>
        <w:t xml:space="preserve"> плановый период 20</w:t>
      </w:r>
      <w:r w:rsidR="009E7B17" w:rsidRPr="00FA112F">
        <w:rPr>
          <w:b w:val="0"/>
          <w:sz w:val="24"/>
          <w:szCs w:val="24"/>
        </w:rPr>
        <w:t>20</w:t>
      </w:r>
      <w:r w:rsidR="00BF40F6" w:rsidRPr="00FA112F">
        <w:rPr>
          <w:b w:val="0"/>
          <w:sz w:val="24"/>
          <w:szCs w:val="24"/>
        </w:rPr>
        <w:t xml:space="preserve"> и 202</w:t>
      </w:r>
      <w:r w:rsidR="009E7B17" w:rsidRPr="00FA112F">
        <w:rPr>
          <w:b w:val="0"/>
          <w:sz w:val="24"/>
          <w:szCs w:val="24"/>
        </w:rPr>
        <w:t>1</w:t>
      </w:r>
      <w:r w:rsidR="00BF40F6" w:rsidRPr="00FA112F">
        <w:rPr>
          <w:b w:val="0"/>
          <w:sz w:val="24"/>
          <w:szCs w:val="24"/>
        </w:rPr>
        <w:t xml:space="preserve"> годов, </w:t>
      </w:r>
      <w:r w:rsidR="0054228F" w:rsidRPr="00FA112F">
        <w:rPr>
          <w:b w:val="0"/>
          <w:sz w:val="24"/>
          <w:szCs w:val="24"/>
        </w:rPr>
        <w:t>обобщен</w:t>
      </w:r>
      <w:r w:rsidR="00A75534" w:rsidRPr="00FA112F">
        <w:rPr>
          <w:b w:val="0"/>
          <w:sz w:val="24"/>
          <w:szCs w:val="24"/>
        </w:rPr>
        <w:t>ия</w:t>
      </w:r>
      <w:r w:rsidR="0054228F" w:rsidRPr="00FA112F">
        <w:rPr>
          <w:b w:val="0"/>
          <w:sz w:val="24"/>
          <w:szCs w:val="24"/>
        </w:rPr>
        <w:t xml:space="preserve"> прогнозных материалов Администрации Усть-Большерецкого района</w:t>
      </w:r>
      <w:proofErr w:type="gramEnd"/>
      <w:r w:rsidR="0054228F" w:rsidRPr="00FA112F">
        <w:rPr>
          <w:b w:val="0"/>
          <w:sz w:val="24"/>
          <w:szCs w:val="24"/>
        </w:rPr>
        <w:t xml:space="preserve">, </w:t>
      </w:r>
      <w:proofErr w:type="gramStart"/>
      <w:r w:rsidR="0054228F" w:rsidRPr="00FA112F">
        <w:rPr>
          <w:b w:val="0"/>
          <w:sz w:val="24"/>
          <w:szCs w:val="24"/>
        </w:rPr>
        <w:t>материалах</w:t>
      </w:r>
      <w:proofErr w:type="gramEnd"/>
      <w:r w:rsidR="0054228F" w:rsidRPr="00FA112F">
        <w:rPr>
          <w:b w:val="0"/>
          <w:sz w:val="24"/>
          <w:szCs w:val="24"/>
        </w:rPr>
        <w:t xml:space="preserve"> </w:t>
      </w:r>
      <w:r w:rsidR="00523EC8" w:rsidRPr="00FA112F">
        <w:rPr>
          <w:b w:val="0"/>
          <w:sz w:val="24"/>
          <w:szCs w:val="24"/>
        </w:rPr>
        <w:t xml:space="preserve">Федеральной службы государственной статистики </w:t>
      </w:r>
      <w:r w:rsidR="00CA14FC" w:rsidRPr="00FA112F">
        <w:rPr>
          <w:b w:val="0"/>
          <w:sz w:val="24"/>
          <w:szCs w:val="24"/>
        </w:rPr>
        <w:t>(</w:t>
      </w:r>
      <w:proofErr w:type="spellStart"/>
      <w:r w:rsidR="00523EC8" w:rsidRPr="00FA112F">
        <w:rPr>
          <w:b w:val="0"/>
          <w:sz w:val="24"/>
          <w:szCs w:val="24"/>
        </w:rPr>
        <w:t>Камчатстат</w:t>
      </w:r>
      <w:r w:rsidR="00991248" w:rsidRPr="00FA112F">
        <w:rPr>
          <w:b w:val="0"/>
          <w:sz w:val="24"/>
          <w:szCs w:val="24"/>
        </w:rPr>
        <w:t>а</w:t>
      </w:r>
      <w:proofErr w:type="spellEnd"/>
      <w:r w:rsidR="00CA14FC" w:rsidRPr="00FA112F">
        <w:rPr>
          <w:b w:val="0"/>
          <w:sz w:val="24"/>
          <w:szCs w:val="24"/>
        </w:rPr>
        <w:t>)</w:t>
      </w:r>
      <w:r w:rsidR="0054228F" w:rsidRPr="00FA112F">
        <w:rPr>
          <w:b w:val="0"/>
          <w:sz w:val="24"/>
          <w:szCs w:val="24"/>
        </w:rPr>
        <w:t>.</w:t>
      </w:r>
    </w:p>
    <w:p w:rsidR="00A75534" w:rsidRPr="00FA112F" w:rsidRDefault="00A75534" w:rsidP="00BB6094">
      <w:pPr>
        <w:autoSpaceDE w:val="0"/>
        <w:autoSpaceDN w:val="0"/>
        <w:adjustRightInd w:val="0"/>
        <w:spacing w:line="276" w:lineRule="auto"/>
        <w:ind w:firstLine="720"/>
        <w:jc w:val="both"/>
        <w:rPr>
          <w:color w:val="000000"/>
        </w:rPr>
      </w:pPr>
      <w:r w:rsidRPr="00FA112F">
        <w:rPr>
          <w:color w:val="000000"/>
        </w:rPr>
        <w:t xml:space="preserve">Прогноз </w:t>
      </w:r>
      <w:r w:rsidR="00062BEA" w:rsidRPr="00FA112F">
        <w:rPr>
          <w:color w:val="000000"/>
        </w:rPr>
        <w:t>выполнен в трех вариантах – базовом, консервативном и целевом</w:t>
      </w:r>
      <w:r w:rsidRPr="00FA112F">
        <w:rPr>
          <w:color w:val="000000"/>
        </w:rPr>
        <w:t>.</w:t>
      </w:r>
    </w:p>
    <w:p w:rsidR="00A75534" w:rsidRPr="00FA112F" w:rsidRDefault="00062BEA" w:rsidP="00632F14">
      <w:pPr>
        <w:spacing w:line="276" w:lineRule="auto"/>
        <w:ind w:firstLine="709"/>
        <w:jc w:val="both"/>
        <w:rPr>
          <w:color w:val="000000"/>
        </w:rPr>
      </w:pPr>
      <w:r w:rsidRPr="00FA112F">
        <w:rPr>
          <w:color w:val="000000"/>
        </w:rPr>
        <w:t>Базовый вариант прогноза</w:t>
      </w:r>
      <w:r w:rsidR="00A75534" w:rsidRPr="00FA112F">
        <w:rPr>
          <w:color w:val="000000"/>
        </w:rPr>
        <w:t xml:space="preserve"> (</w:t>
      </w:r>
      <w:r w:rsidRPr="00FA112F">
        <w:rPr>
          <w:color w:val="000000"/>
        </w:rPr>
        <w:t>вариант 1 в таблице Прогноза</w:t>
      </w:r>
      <w:r w:rsidR="00A75534" w:rsidRPr="00FA112F">
        <w:rPr>
          <w:color w:val="000000"/>
        </w:rPr>
        <w:t xml:space="preserve">) отражает </w:t>
      </w:r>
      <w:r w:rsidR="001D5CEE" w:rsidRPr="00FA112F">
        <w:rPr>
          <w:color w:val="000000"/>
        </w:rPr>
        <w:t xml:space="preserve">сложившуюся тенденцию </w:t>
      </w:r>
      <w:r w:rsidR="00A75534" w:rsidRPr="00FA112F">
        <w:rPr>
          <w:color w:val="000000"/>
        </w:rPr>
        <w:t>развити</w:t>
      </w:r>
      <w:r w:rsidR="001D5CEE" w:rsidRPr="00FA112F">
        <w:rPr>
          <w:color w:val="000000"/>
        </w:rPr>
        <w:t>я</w:t>
      </w:r>
      <w:r w:rsidR="00A75534" w:rsidRPr="00FA112F">
        <w:rPr>
          <w:color w:val="000000"/>
        </w:rPr>
        <w:t xml:space="preserve"> экономики </w:t>
      </w:r>
      <w:r w:rsidR="001D5CEE" w:rsidRPr="00FA112F">
        <w:rPr>
          <w:color w:val="000000"/>
        </w:rPr>
        <w:t>Усть-Большерецкого района</w:t>
      </w:r>
      <w:r w:rsidRPr="00FA112F">
        <w:rPr>
          <w:color w:val="000000"/>
        </w:rPr>
        <w:t xml:space="preserve"> и предусматривает реализацию </w:t>
      </w:r>
      <w:r w:rsidR="00312F8C" w:rsidRPr="00FA112F">
        <w:rPr>
          <w:color w:val="000000"/>
        </w:rPr>
        <w:t>муниципальной</w:t>
      </w:r>
      <w:r w:rsidRPr="00FA112F">
        <w:rPr>
          <w:color w:val="000000"/>
        </w:rPr>
        <w:t xml:space="preserve"> политики по формированию благоприятного инвестиционного климата, стимулированию экономического роста и модернизации производства</w:t>
      </w:r>
      <w:r w:rsidR="00A75534" w:rsidRPr="00FA112F">
        <w:rPr>
          <w:color w:val="000000"/>
        </w:rPr>
        <w:t>.</w:t>
      </w:r>
      <w:r w:rsidRPr="00FA112F">
        <w:rPr>
          <w:color w:val="000000"/>
        </w:rPr>
        <w:t xml:space="preserve"> За счет средств местного бюджета продолжится реализация мер поддержки и стимулирования развития </w:t>
      </w:r>
      <w:r w:rsidR="00312F8C" w:rsidRPr="00FA112F">
        <w:rPr>
          <w:color w:val="000000"/>
        </w:rPr>
        <w:t xml:space="preserve">экономики: поддержка малого и среднего </w:t>
      </w:r>
      <w:r w:rsidR="000C27F9" w:rsidRPr="00FA112F">
        <w:rPr>
          <w:color w:val="000000"/>
        </w:rPr>
        <w:t xml:space="preserve">бизнеса, обеспечение транспортного сообщения между поселениями, поддержка </w:t>
      </w:r>
      <w:proofErr w:type="spellStart"/>
      <w:r w:rsidR="000C27F9" w:rsidRPr="00FA112F">
        <w:rPr>
          <w:color w:val="000000"/>
        </w:rPr>
        <w:t>импортозамещения</w:t>
      </w:r>
      <w:proofErr w:type="spellEnd"/>
      <w:r w:rsidR="000C27F9" w:rsidRPr="00FA112F">
        <w:rPr>
          <w:color w:val="000000"/>
        </w:rPr>
        <w:t>, индексация заработной платы работников бюджетной сферы, обозначенных в Указе Президента РФ от 07.05.2012 № 597.</w:t>
      </w:r>
    </w:p>
    <w:p w:rsidR="007B676C" w:rsidRPr="00FA112F" w:rsidRDefault="000C27F9" w:rsidP="00632F14">
      <w:pPr>
        <w:spacing w:line="276" w:lineRule="auto"/>
        <w:ind w:firstLine="709"/>
        <w:jc w:val="both"/>
        <w:rPr>
          <w:color w:val="000000"/>
        </w:rPr>
      </w:pPr>
      <w:r w:rsidRPr="00FA112F">
        <w:rPr>
          <w:color w:val="000000"/>
        </w:rPr>
        <w:t xml:space="preserve">Консервативный вариант </w:t>
      </w:r>
      <w:r w:rsidR="007B676C" w:rsidRPr="00FA112F">
        <w:rPr>
          <w:color w:val="000000"/>
        </w:rPr>
        <w:t>П</w:t>
      </w:r>
      <w:r w:rsidRPr="00FA112F">
        <w:rPr>
          <w:color w:val="000000"/>
        </w:rPr>
        <w:t>рогноза (в таблице Прогноза не представлен) рассматривает развитие экономики Усть-Большерецкого муниципального района в условиях значительного увеличения дефицита краевого бюджета и сокращению расходов краевого бюджета на межбюджетные трансферты и финансирование мероприятий муниципальных программ</w:t>
      </w:r>
      <w:r w:rsidR="007B676C" w:rsidRPr="00FA112F">
        <w:rPr>
          <w:color w:val="000000"/>
        </w:rPr>
        <w:t xml:space="preserve">, реализуемых за счет средств краевого бюджета </w:t>
      </w:r>
      <w:proofErr w:type="gramStart"/>
      <w:r w:rsidR="007B676C" w:rsidRPr="00FA112F">
        <w:rPr>
          <w:color w:val="000000"/>
        </w:rPr>
        <w:t>в</w:t>
      </w:r>
      <w:proofErr w:type="gramEnd"/>
      <w:r w:rsidR="007B676C" w:rsidRPr="00FA112F">
        <w:rPr>
          <w:color w:val="000000"/>
        </w:rPr>
        <w:t xml:space="preserve"> </w:t>
      </w:r>
      <w:proofErr w:type="gramStart"/>
      <w:r w:rsidR="007B676C" w:rsidRPr="00FA112F">
        <w:rPr>
          <w:color w:val="000000"/>
        </w:rPr>
        <w:t>Усть-Большерецком</w:t>
      </w:r>
      <w:proofErr w:type="gramEnd"/>
      <w:r w:rsidR="007B676C" w:rsidRPr="00FA112F">
        <w:rPr>
          <w:color w:val="000000"/>
        </w:rPr>
        <w:t xml:space="preserve"> муниципальном районе. </w:t>
      </w:r>
    </w:p>
    <w:p w:rsidR="000C27F9" w:rsidRPr="00FA112F" w:rsidRDefault="007B676C" w:rsidP="00632F14">
      <w:pPr>
        <w:spacing w:line="276" w:lineRule="auto"/>
        <w:ind w:firstLine="709"/>
        <w:jc w:val="both"/>
        <w:rPr>
          <w:color w:val="000000"/>
        </w:rPr>
      </w:pPr>
      <w:r w:rsidRPr="00FA112F">
        <w:rPr>
          <w:color w:val="000000"/>
        </w:rPr>
        <w:t>В результате по консервативному варианту прогнозируется резкое сжатие инвестиционного и потребительского спроса до критических значений, а также сохранение высоких темпов потребительской инфляции.</w:t>
      </w:r>
    </w:p>
    <w:p w:rsidR="00B0773B" w:rsidRPr="00FA112F" w:rsidRDefault="007B676C" w:rsidP="00B0773B">
      <w:pPr>
        <w:spacing w:line="276" w:lineRule="auto"/>
        <w:ind w:firstLine="709"/>
        <w:jc w:val="both"/>
        <w:rPr>
          <w:color w:val="000000"/>
        </w:rPr>
      </w:pPr>
      <w:r w:rsidRPr="00FA112F">
        <w:rPr>
          <w:color w:val="000000"/>
        </w:rPr>
        <w:t>Целевой вариант Прогноза</w:t>
      </w:r>
      <w:r w:rsidR="00A75534" w:rsidRPr="00FA112F">
        <w:rPr>
          <w:color w:val="000000"/>
        </w:rPr>
        <w:t xml:space="preserve"> (</w:t>
      </w:r>
      <w:r w:rsidRPr="00FA112F">
        <w:rPr>
          <w:color w:val="000000"/>
        </w:rPr>
        <w:t>вариант 2 в таблице Прогноза</w:t>
      </w:r>
      <w:r w:rsidR="00A75534" w:rsidRPr="00FA112F">
        <w:rPr>
          <w:color w:val="000000"/>
        </w:rPr>
        <w:t xml:space="preserve">) </w:t>
      </w:r>
      <w:r w:rsidRPr="00FA112F">
        <w:rPr>
          <w:color w:val="000000"/>
        </w:rPr>
        <w:t xml:space="preserve">ориентирует на достижение целевых показателей социально-экономического развития и решение задач стратегического </w:t>
      </w:r>
      <w:r w:rsidRPr="00FA112F">
        <w:rPr>
          <w:color w:val="000000"/>
        </w:rPr>
        <w:lastRenderedPageBreak/>
        <w:t>планирования. Сценарий характеризует развитие экономики Усть-Большерецкого муниципального района в условиях повышения доверия частного бизнеса</w:t>
      </w:r>
      <w:r w:rsidR="00B0773B" w:rsidRPr="00FA112F">
        <w:rPr>
          <w:color w:val="000000"/>
        </w:rPr>
        <w:t>, применения дополнительных мер стимулирующего характера. О</w:t>
      </w:r>
      <w:r w:rsidR="00A75534" w:rsidRPr="00FA112F">
        <w:rPr>
          <w:color w:val="000000"/>
        </w:rPr>
        <w:t xml:space="preserve">тражено более быстрое восстановление экономики на основе повышения эффективности бизнеса, роста банковского кредитования, а также стимулирования экономического роста и модернизации. </w:t>
      </w:r>
    </w:p>
    <w:p w:rsidR="00A75534" w:rsidRPr="00FA112F" w:rsidRDefault="00A75534" w:rsidP="00B0773B">
      <w:pPr>
        <w:spacing w:line="276" w:lineRule="auto"/>
        <w:ind w:firstLine="709"/>
        <w:jc w:val="both"/>
        <w:rPr>
          <w:color w:val="000000"/>
        </w:rPr>
      </w:pPr>
      <w:r w:rsidRPr="00FA112F">
        <w:rPr>
          <w:bCs/>
          <w:color w:val="000000"/>
        </w:rPr>
        <w:t xml:space="preserve">Прогноз содержит </w:t>
      </w:r>
      <w:r w:rsidRPr="00FA112F">
        <w:rPr>
          <w:color w:val="000000"/>
        </w:rPr>
        <w:t>итоги социально-эк</w:t>
      </w:r>
      <w:r w:rsidRPr="00FA112F">
        <w:t xml:space="preserve">ономического развития </w:t>
      </w:r>
      <w:r w:rsidR="00834D0C" w:rsidRPr="00FA112F">
        <w:t>Усть-Большерецкого м</w:t>
      </w:r>
      <w:r w:rsidRPr="00FA112F">
        <w:t xml:space="preserve">униципального </w:t>
      </w:r>
      <w:r w:rsidR="00834D0C" w:rsidRPr="00FA112F">
        <w:t>района</w:t>
      </w:r>
      <w:r w:rsidRPr="00FA112F">
        <w:t xml:space="preserve"> за 20</w:t>
      </w:r>
      <w:r w:rsidR="00834D0C" w:rsidRPr="00FA112F">
        <w:t>1</w:t>
      </w:r>
      <w:r w:rsidR="009E7B17" w:rsidRPr="00FA112F">
        <w:t>6</w:t>
      </w:r>
      <w:r w:rsidR="00E81EFD" w:rsidRPr="00FA112F">
        <w:t>, 201</w:t>
      </w:r>
      <w:r w:rsidR="009E7B17" w:rsidRPr="00FA112F">
        <w:t>7</w:t>
      </w:r>
      <w:r w:rsidRPr="00FA112F">
        <w:t xml:space="preserve"> год и оце</w:t>
      </w:r>
      <w:r w:rsidR="00834D0C" w:rsidRPr="00FA112F">
        <w:t>нку ожидаемых результатов в 201</w:t>
      </w:r>
      <w:r w:rsidR="009E7B17" w:rsidRPr="00FA112F">
        <w:t>8</w:t>
      </w:r>
      <w:r w:rsidRPr="00FA112F">
        <w:t xml:space="preserve"> году, прогнозные показатели на предстоящий трехлетний период, перечень проблем, решение которых предполагается осуществить посредством реализации муниципальных программ.</w:t>
      </w:r>
    </w:p>
    <w:p w:rsidR="00BB6094" w:rsidRPr="00FA112F" w:rsidRDefault="00F25988" w:rsidP="00BB6094">
      <w:pPr>
        <w:spacing w:line="276" w:lineRule="auto"/>
        <w:ind w:firstLine="709"/>
        <w:jc w:val="both"/>
      </w:pPr>
      <w:r w:rsidRPr="00FA112F">
        <w:t>С</w:t>
      </w:r>
      <w:r w:rsidR="00BB6094" w:rsidRPr="00FA112F">
        <w:t>оциально-экономическ</w:t>
      </w:r>
      <w:r w:rsidR="00B0773B" w:rsidRPr="00FA112F">
        <w:t xml:space="preserve">ая ситуация </w:t>
      </w:r>
      <w:proofErr w:type="gramStart"/>
      <w:r w:rsidR="00B0773B" w:rsidRPr="00FA112F">
        <w:t>в</w:t>
      </w:r>
      <w:proofErr w:type="gramEnd"/>
      <w:r w:rsidR="00B0773B" w:rsidRPr="00FA112F">
        <w:t xml:space="preserve"> </w:t>
      </w:r>
      <w:proofErr w:type="gramStart"/>
      <w:r w:rsidR="00B0773B" w:rsidRPr="00FA112F">
        <w:t>Усть-Большерецком</w:t>
      </w:r>
      <w:proofErr w:type="gramEnd"/>
      <w:r w:rsidR="00B0773B" w:rsidRPr="00FA112F">
        <w:t xml:space="preserve"> муниципальном районе характеризуется как относительно стабильная. При этом, отмечаются как </w:t>
      </w:r>
      <w:r w:rsidRPr="00FA112F">
        <w:t>позитивны</w:t>
      </w:r>
      <w:r w:rsidR="00B0773B" w:rsidRPr="00FA112F">
        <w:t>е</w:t>
      </w:r>
      <w:r w:rsidRPr="00FA112F">
        <w:t xml:space="preserve"> тенденций </w:t>
      </w:r>
      <w:r w:rsidR="00B0773B" w:rsidRPr="00FA112F">
        <w:t>роста экономических показателей</w:t>
      </w:r>
      <w:r w:rsidRPr="00FA112F">
        <w:t xml:space="preserve">, так и снижение темпов </w:t>
      </w:r>
      <w:r w:rsidR="00B0773B" w:rsidRPr="00FA112F">
        <w:t>развития</w:t>
      </w:r>
      <w:r w:rsidRPr="00FA112F">
        <w:t xml:space="preserve"> отдельных отраслей</w:t>
      </w:r>
      <w:r w:rsidR="00BB6094" w:rsidRPr="00FA112F">
        <w:t>.</w:t>
      </w:r>
    </w:p>
    <w:p w:rsidR="006D6780" w:rsidRPr="00FA112F" w:rsidRDefault="006D6780" w:rsidP="00BB6094">
      <w:pPr>
        <w:spacing w:line="276" w:lineRule="auto"/>
        <w:ind w:firstLine="709"/>
        <w:jc w:val="both"/>
      </w:pPr>
      <w:r w:rsidRPr="00FA112F">
        <w:t xml:space="preserve">Оборот организаций по всем видам экономической деятельности </w:t>
      </w:r>
      <w:r w:rsidR="00B0773B" w:rsidRPr="00FA112F">
        <w:t>в 201</w:t>
      </w:r>
      <w:r w:rsidR="009E7B17" w:rsidRPr="00FA112F">
        <w:t>7</w:t>
      </w:r>
      <w:r w:rsidR="00B0773B" w:rsidRPr="00FA112F">
        <w:t xml:space="preserve"> году </w:t>
      </w:r>
      <w:r w:rsidRPr="00FA112F">
        <w:t>у</w:t>
      </w:r>
      <w:r w:rsidR="009E558F" w:rsidRPr="00FA112F">
        <w:t>меньш</w:t>
      </w:r>
      <w:r w:rsidRPr="00FA112F">
        <w:t xml:space="preserve">ился на </w:t>
      </w:r>
      <w:r w:rsidR="009E558F" w:rsidRPr="00FA112F">
        <w:t>3,3</w:t>
      </w:r>
      <w:r w:rsidR="00775CEF" w:rsidRPr="00FA112F">
        <w:t xml:space="preserve"> </w:t>
      </w:r>
      <w:r w:rsidRPr="00FA112F">
        <w:t>% к уровню 201</w:t>
      </w:r>
      <w:r w:rsidR="009E7B17" w:rsidRPr="00FA112F">
        <w:t>6</w:t>
      </w:r>
      <w:r w:rsidRPr="00FA112F">
        <w:t xml:space="preserve"> года </w:t>
      </w:r>
      <w:r w:rsidR="009F0D18" w:rsidRPr="00FA112F">
        <w:t xml:space="preserve">в действующих ценах </w:t>
      </w:r>
      <w:r w:rsidRPr="00FA112F">
        <w:t xml:space="preserve">и составил </w:t>
      </w:r>
      <w:r w:rsidR="006F0AC3" w:rsidRPr="00FA112F">
        <w:t xml:space="preserve">8 </w:t>
      </w:r>
      <w:r w:rsidR="009E558F" w:rsidRPr="00FA112F">
        <w:t>36</w:t>
      </w:r>
      <w:r w:rsidR="006F0AC3" w:rsidRPr="00FA112F">
        <w:t>2,6</w:t>
      </w:r>
      <w:r w:rsidRPr="00FA112F">
        <w:t xml:space="preserve"> млн. рублей.</w:t>
      </w:r>
    </w:p>
    <w:p w:rsidR="00BB6094" w:rsidRPr="00FA112F" w:rsidRDefault="0089021B" w:rsidP="00BB6094">
      <w:pPr>
        <w:spacing w:line="276" w:lineRule="auto"/>
        <w:ind w:firstLine="709"/>
        <w:jc w:val="both"/>
      </w:pPr>
      <w:r w:rsidRPr="00FA112F">
        <w:t>Отмечено увеличение по таким показателям как: инвестиции в основной капитал (</w:t>
      </w:r>
      <w:r w:rsidR="00BA2164" w:rsidRPr="00FA112F">
        <w:t>207,7</w:t>
      </w:r>
      <w:r w:rsidR="00D92A4D" w:rsidRPr="00FA112F">
        <w:t xml:space="preserve"> %), </w:t>
      </w:r>
      <w:r w:rsidR="009A272C" w:rsidRPr="00FA112F">
        <w:t xml:space="preserve">обрабатывающее производство (122,8 %), </w:t>
      </w:r>
      <w:r w:rsidR="00E83129" w:rsidRPr="00FA112F">
        <w:t>производств</w:t>
      </w:r>
      <w:r w:rsidR="003672A1" w:rsidRPr="00FA112F">
        <w:t>о</w:t>
      </w:r>
      <w:r w:rsidR="00E83129" w:rsidRPr="00FA112F">
        <w:t xml:space="preserve"> и распределени</w:t>
      </w:r>
      <w:r w:rsidR="003672A1" w:rsidRPr="00FA112F">
        <w:t>е</w:t>
      </w:r>
      <w:r w:rsidR="00E83129" w:rsidRPr="00FA112F">
        <w:t xml:space="preserve"> электроэнергии, газа и воды (</w:t>
      </w:r>
      <w:r w:rsidR="009A272C" w:rsidRPr="00FA112F">
        <w:t>105,8</w:t>
      </w:r>
      <w:r w:rsidR="00E83129" w:rsidRPr="00FA112F">
        <w:t xml:space="preserve"> %)</w:t>
      </w:r>
      <w:r w:rsidR="009A272C" w:rsidRPr="00FA112F">
        <w:t>.</w:t>
      </w:r>
      <w:r w:rsidR="00DF02A7" w:rsidRPr="00FA112F">
        <w:t xml:space="preserve"> </w:t>
      </w:r>
    </w:p>
    <w:p w:rsidR="0008156A" w:rsidRPr="00FA112F" w:rsidRDefault="0008156A" w:rsidP="00632F14">
      <w:pPr>
        <w:tabs>
          <w:tab w:val="num" w:pos="0"/>
        </w:tabs>
        <w:spacing w:line="276" w:lineRule="auto"/>
        <w:jc w:val="center"/>
        <w:rPr>
          <w:b/>
          <w:i/>
        </w:rPr>
      </w:pPr>
    </w:p>
    <w:p w:rsidR="00C86CC1" w:rsidRPr="00FA112F" w:rsidRDefault="00C74184" w:rsidP="00632F14">
      <w:pPr>
        <w:tabs>
          <w:tab w:val="num" w:pos="0"/>
        </w:tabs>
        <w:spacing w:line="276" w:lineRule="auto"/>
        <w:jc w:val="center"/>
        <w:rPr>
          <w:b/>
          <w:i/>
        </w:rPr>
      </w:pPr>
      <w:r w:rsidRPr="00FA112F">
        <w:rPr>
          <w:b/>
          <w:i/>
        </w:rPr>
        <w:t>Демография</w:t>
      </w:r>
    </w:p>
    <w:p w:rsidR="0008156A" w:rsidRPr="00FA112F" w:rsidRDefault="00C4678A" w:rsidP="0008156A">
      <w:pPr>
        <w:spacing w:line="276" w:lineRule="auto"/>
        <w:ind w:firstLine="709"/>
        <w:jc w:val="both"/>
      </w:pPr>
      <w:r w:rsidRPr="00FA112F">
        <w:t xml:space="preserve">Демографическая ситуация </w:t>
      </w:r>
      <w:proofErr w:type="gramStart"/>
      <w:r w:rsidRPr="00FA112F">
        <w:t>в</w:t>
      </w:r>
      <w:proofErr w:type="gramEnd"/>
      <w:r w:rsidRPr="00FA112F">
        <w:t xml:space="preserve"> </w:t>
      </w:r>
      <w:proofErr w:type="gramStart"/>
      <w:r w:rsidR="0008156A" w:rsidRPr="00FA112F">
        <w:t>Усть-Большерецком</w:t>
      </w:r>
      <w:proofErr w:type="gramEnd"/>
      <w:r w:rsidR="0008156A" w:rsidRPr="00FA112F">
        <w:t xml:space="preserve"> муниципальном </w:t>
      </w:r>
      <w:r w:rsidRPr="00FA112F">
        <w:t xml:space="preserve">районе в </w:t>
      </w:r>
      <w:r w:rsidR="0008156A" w:rsidRPr="00FA112F">
        <w:t>течение ряда лет характеризуется ежегодной убылью населения, связанной с миграционным оттоком.</w:t>
      </w:r>
    </w:p>
    <w:p w:rsidR="0008156A" w:rsidRPr="00FA112F" w:rsidRDefault="0008156A" w:rsidP="0008156A">
      <w:pPr>
        <w:spacing w:line="276" w:lineRule="auto"/>
        <w:ind w:firstLine="709"/>
        <w:jc w:val="both"/>
      </w:pPr>
      <w:r w:rsidRPr="00FA112F">
        <w:t>В 201</w:t>
      </w:r>
      <w:r w:rsidR="00BA2164" w:rsidRPr="00FA112F">
        <w:t>7</w:t>
      </w:r>
      <w:r w:rsidRPr="00FA112F">
        <w:t xml:space="preserve"> году убыль населения составила</w:t>
      </w:r>
      <w:r w:rsidR="006823A6" w:rsidRPr="00FA112F">
        <w:t xml:space="preserve"> </w:t>
      </w:r>
      <w:r w:rsidR="00382438" w:rsidRPr="00FA112F">
        <w:t>42</w:t>
      </w:r>
      <w:r w:rsidR="006823A6" w:rsidRPr="00FA112F">
        <w:t xml:space="preserve"> человек</w:t>
      </w:r>
      <w:r w:rsidR="00382438" w:rsidRPr="00FA112F">
        <w:t>а</w:t>
      </w:r>
      <w:r w:rsidR="006823A6" w:rsidRPr="00FA112F">
        <w:t>, как результат миграционного оттока (-</w:t>
      </w:r>
      <w:r w:rsidR="00382438" w:rsidRPr="00FA112F">
        <w:t>33</w:t>
      </w:r>
      <w:r w:rsidR="006823A6" w:rsidRPr="00FA112F">
        <w:t xml:space="preserve"> человек</w:t>
      </w:r>
      <w:r w:rsidR="00382438" w:rsidRPr="00FA112F">
        <w:t>а</w:t>
      </w:r>
      <w:r w:rsidR="006823A6" w:rsidRPr="00FA112F">
        <w:t>) и естественно</w:t>
      </w:r>
      <w:r w:rsidR="00382438" w:rsidRPr="00FA112F">
        <w:t xml:space="preserve">й убыли </w:t>
      </w:r>
      <w:r w:rsidR="006823A6" w:rsidRPr="00FA112F">
        <w:t>населения (</w:t>
      </w:r>
      <w:r w:rsidR="00382438" w:rsidRPr="00FA112F">
        <w:t>-</w:t>
      </w:r>
      <w:r w:rsidR="006823A6" w:rsidRPr="00FA112F">
        <w:t>9 человек).</w:t>
      </w:r>
    </w:p>
    <w:p w:rsidR="004D060D" w:rsidRPr="00FA112F" w:rsidRDefault="00C4678A" w:rsidP="0008156A">
      <w:pPr>
        <w:spacing w:line="276" w:lineRule="auto"/>
        <w:ind w:firstLine="709"/>
        <w:jc w:val="both"/>
      </w:pPr>
      <w:r w:rsidRPr="00FA112F">
        <w:t xml:space="preserve">По данным территориального органа федеральной службы государственной статистики по Камчатскому краю численность населения Усть-Большерецкого района </w:t>
      </w:r>
      <w:r w:rsidR="00B9208E" w:rsidRPr="00FA112F">
        <w:t>на 01 января</w:t>
      </w:r>
      <w:r w:rsidR="008F0CCE" w:rsidRPr="00FA112F">
        <w:t xml:space="preserve"> 201</w:t>
      </w:r>
      <w:r w:rsidR="00BA2164" w:rsidRPr="00FA112F">
        <w:t>8</w:t>
      </w:r>
      <w:r w:rsidR="008F0CCE" w:rsidRPr="00FA112F">
        <w:t xml:space="preserve"> </w:t>
      </w:r>
      <w:r w:rsidRPr="00FA112F">
        <w:t>год</w:t>
      </w:r>
      <w:r w:rsidR="00B9208E" w:rsidRPr="00FA112F">
        <w:t>а</w:t>
      </w:r>
      <w:r w:rsidRPr="00FA112F">
        <w:t xml:space="preserve"> составила </w:t>
      </w:r>
      <w:r w:rsidR="00E343A6" w:rsidRPr="00FA112F">
        <w:t>7,</w:t>
      </w:r>
      <w:r w:rsidR="00BA2164" w:rsidRPr="00FA112F">
        <w:t>37</w:t>
      </w:r>
      <w:r w:rsidR="00B9208E" w:rsidRPr="00FA112F">
        <w:t xml:space="preserve"> тыс.</w:t>
      </w:r>
      <w:r w:rsidRPr="00FA112F">
        <w:t xml:space="preserve"> человек</w:t>
      </w:r>
      <w:r w:rsidR="00B9208E" w:rsidRPr="00FA112F">
        <w:t>, из них 100% сельски</w:t>
      </w:r>
      <w:r w:rsidR="0008156A" w:rsidRPr="00FA112F">
        <w:t>е</w:t>
      </w:r>
      <w:r w:rsidR="00B9208E" w:rsidRPr="00FA112F">
        <w:t xml:space="preserve"> жител</w:t>
      </w:r>
      <w:r w:rsidR="0008156A" w:rsidRPr="00FA112F">
        <w:t>и</w:t>
      </w:r>
      <w:r w:rsidR="00B9208E" w:rsidRPr="00FA112F">
        <w:t>.</w:t>
      </w:r>
    </w:p>
    <w:p w:rsidR="006823A6" w:rsidRPr="00FA112F" w:rsidRDefault="006823A6" w:rsidP="0008156A">
      <w:pPr>
        <w:spacing w:line="276" w:lineRule="auto"/>
        <w:ind w:firstLine="709"/>
        <w:jc w:val="both"/>
      </w:pPr>
      <w:r w:rsidRPr="00FA112F">
        <w:t>В 201</w:t>
      </w:r>
      <w:r w:rsidR="00BA2164" w:rsidRPr="00FA112F">
        <w:t>7</w:t>
      </w:r>
      <w:r w:rsidRPr="00FA112F">
        <w:t xml:space="preserve"> году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родилось </w:t>
      </w:r>
      <w:r w:rsidR="00BA2164" w:rsidRPr="00FA112F">
        <w:t>77</w:t>
      </w:r>
      <w:r w:rsidRPr="00FA112F">
        <w:t xml:space="preserve"> малышей, что на 1</w:t>
      </w:r>
      <w:r w:rsidR="00BA2164" w:rsidRPr="00FA112F">
        <w:t>1</w:t>
      </w:r>
      <w:r w:rsidRPr="00FA112F">
        <w:t xml:space="preserve"> малышей </w:t>
      </w:r>
      <w:r w:rsidR="00BA2164" w:rsidRPr="00FA112F">
        <w:t>мен</w:t>
      </w:r>
      <w:r w:rsidRPr="00FA112F">
        <w:t>ьше, чем в 201</w:t>
      </w:r>
      <w:r w:rsidR="00BA2164" w:rsidRPr="00FA112F">
        <w:t>6</w:t>
      </w:r>
      <w:r w:rsidRPr="00FA112F">
        <w:t xml:space="preserve"> году. На каждую 1000 населения в 201</w:t>
      </w:r>
      <w:r w:rsidR="00BA2164" w:rsidRPr="00FA112F">
        <w:t>7</w:t>
      </w:r>
      <w:r w:rsidRPr="00FA112F">
        <w:t xml:space="preserve"> году приходилось </w:t>
      </w:r>
      <w:r w:rsidR="00BA2164" w:rsidRPr="00FA112F">
        <w:t>10,3</w:t>
      </w:r>
      <w:r w:rsidRPr="00FA112F">
        <w:t xml:space="preserve"> рождений.</w:t>
      </w:r>
    </w:p>
    <w:p w:rsidR="006823A6" w:rsidRPr="00FA112F" w:rsidRDefault="006823A6" w:rsidP="0008156A">
      <w:pPr>
        <w:spacing w:line="276" w:lineRule="auto"/>
        <w:ind w:firstLine="709"/>
        <w:jc w:val="both"/>
      </w:pPr>
      <w:r w:rsidRPr="00FA112F">
        <w:t xml:space="preserve">Естественный прирост населения отмечен в </w:t>
      </w:r>
      <w:r w:rsidR="00C3723F" w:rsidRPr="00FA112F">
        <w:t>О</w:t>
      </w:r>
      <w:r w:rsidR="005354D6" w:rsidRPr="00FA112F">
        <w:t>зерновском</w:t>
      </w:r>
      <w:r w:rsidR="00C3723F" w:rsidRPr="00FA112F">
        <w:t xml:space="preserve"> городском поселении</w:t>
      </w:r>
      <w:r w:rsidR="005354D6" w:rsidRPr="00FA112F">
        <w:t xml:space="preserve"> и Апачинском </w:t>
      </w:r>
      <w:r w:rsidR="00C3723F" w:rsidRPr="00FA112F">
        <w:t>сельск</w:t>
      </w:r>
      <w:r w:rsidR="005354D6" w:rsidRPr="00FA112F">
        <w:t>ом</w:t>
      </w:r>
      <w:r w:rsidR="00C3723F" w:rsidRPr="00FA112F">
        <w:t xml:space="preserve"> поселени</w:t>
      </w:r>
      <w:r w:rsidR="005354D6" w:rsidRPr="00FA112F">
        <w:t>и</w:t>
      </w:r>
      <w:r w:rsidR="00C3723F" w:rsidRPr="00FA112F">
        <w:t>.</w:t>
      </w:r>
    </w:p>
    <w:p w:rsidR="00E343A6" w:rsidRPr="00FA112F" w:rsidRDefault="004D060D" w:rsidP="00E343A6">
      <w:pPr>
        <w:spacing w:line="276" w:lineRule="auto"/>
        <w:ind w:firstLine="709"/>
        <w:jc w:val="both"/>
      </w:pPr>
      <w:r w:rsidRPr="00FA112F">
        <w:t xml:space="preserve">В </w:t>
      </w:r>
      <w:r w:rsidR="00EB0B00" w:rsidRPr="00FA112F">
        <w:t xml:space="preserve">течение </w:t>
      </w:r>
      <w:r w:rsidRPr="00FA112F">
        <w:t>201</w:t>
      </w:r>
      <w:r w:rsidR="00104B04" w:rsidRPr="00FA112F">
        <w:t>7</w:t>
      </w:r>
      <w:r w:rsidRPr="00FA112F">
        <w:t xml:space="preserve"> год</w:t>
      </w:r>
      <w:r w:rsidR="00EB0B00" w:rsidRPr="00FA112F">
        <w:t>а</w:t>
      </w:r>
      <w:r w:rsidRPr="00FA112F">
        <w:t xml:space="preserve"> в районе умерло </w:t>
      </w:r>
      <w:r w:rsidR="00104B04" w:rsidRPr="00FA112F">
        <w:t>86</w:t>
      </w:r>
      <w:r w:rsidRPr="00FA112F">
        <w:t xml:space="preserve"> человек, что на </w:t>
      </w:r>
      <w:r w:rsidR="00EB0B00" w:rsidRPr="00FA112F">
        <w:t>7</w:t>
      </w:r>
      <w:r w:rsidRPr="00FA112F">
        <w:t xml:space="preserve"> человек </w:t>
      </w:r>
      <w:r w:rsidR="00104B04" w:rsidRPr="00FA112F">
        <w:t>выше</w:t>
      </w:r>
      <w:r w:rsidR="00EB0B00" w:rsidRPr="00FA112F">
        <w:t xml:space="preserve"> показателя 201</w:t>
      </w:r>
      <w:r w:rsidR="00104B04" w:rsidRPr="00FA112F">
        <w:t>6</w:t>
      </w:r>
      <w:r w:rsidR="00EB0B00" w:rsidRPr="00FA112F">
        <w:t xml:space="preserve"> года</w:t>
      </w:r>
      <w:r w:rsidRPr="00FA112F">
        <w:t xml:space="preserve">. </w:t>
      </w:r>
      <w:r w:rsidR="00EB0B00" w:rsidRPr="00FA112F">
        <w:t>О</w:t>
      </w:r>
      <w:r w:rsidR="005B7C04" w:rsidRPr="00FA112F">
        <w:t xml:space="preserve">бщий коэффициент </w:t>
      </w:r>
      <w:r w:rsidR="00EB0B00" w:rsidRPr="00FA112F">
        <w:t>смертности</w:t>
      </w:r>
      <w:r w:rsidR="005B7C04" w:rsidRPr="00FA112F">
        <w:t xml:space="preserve"> составил </w:t>
      </w:r>
      <w:r w:rsidR="002721B7" w:rsidRPr="00FA112F">
        <w:t>11,5</w:t>
      </w:r>
      <w:r w:rsidR="005B7C04" w:rsidRPr="00FA112F">
        <w:t xml:space="preserve"> промилле, против </w:t>
      </w:r>
      <w:r w:rsidR="00EB0B00" w:rsidRPr="00FA112F">
        <w:t>1</w:t>
      </w:r>
      <w:r w:rsidR="002721B7" w:rsidRPr="00FA112F">
        <w:t>0</w:t>
      </w:r>
      <w:r w:rsidR="00EB0B00" w:rsidRPr="00FA112F">
        <w:t>,</w:t>
      </w:r>
      <w:r w:rsidR="002721B7" w:rsidRPr="00FA112F">
        <w:t>5</w:t>
      </w:r>
      <w:r w:rsidR="005B7C04" w:rsidRPr="00FA112F">
        <w:t xml:space="preserve"> промилле в 201</w:t>
      </w:r>
      <w:r w:rsidR="002721B7" w:rsidRPr="00FA112F">
        <w:t>6</w:t>
      </w:r>
      <w:r w:rsidR="005B7C04" w:rsidRPr="00FA112F">
        <w:t xml:space="preserve"> году.</w:t>
      </w:r>
    </w:p>
    <w:p w:rsidR="00A8295A" w:rsidRPr="00FA112F" w:rsidRDefault="00A8295A" w:rsidP="00A8295A">
      <w:pPr>
        <w:spacing w:line="276" w:lineRule="auto"/>
        <w:ind w:firstLine="709"/>
        <w:jc w:val="center"/>
        <w:rPr>
          <w:b/>
        </w:rPr>
      </w:pPr>
      <w:r w:rsidRPr="00FA112F">
        <w:rPr>
          <w:b/>
        </w:rPr>
        <w:t>Рождаемость и смертность, на 1000 человек населения</w:t>
      </w:r>
    </w:p>
    <w:p w:rsidR="00E343A6" w:rsidRPr="00FA112F" w:rsidRDefault="0076175A" w:rsidP="00A8295A">
      <w:pPr>
        <w:spacing w:line="276" w:lineRule="auto"/>
        <w:ind w:firstLine="709"/>
        <w:jc w:val="center"/>
      </w:pPr>
      <w:r w:rsidRPr="00FA112F">
        <w:rPr>
          <w:noProof/>
        </w:rPr>
        <w:drawing>
          <wp:inline distT="0" distB="0" distL="0" distR="0" wp14:anchorId="1DA3B735" wp14:editId="2CB83F0D">
            <wp:extent cx="3713259" cy="193216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783E" w:rsidRPr="00FA112F" w:rsidRDefault="0037783E" w:rsidP="00403E65">
      <w:pPr>
        <w:spacing w:line="276" w:lineRule="auto"/>
        <w:ind w:firstLine="709"/>
        <w:jc w:val="both"/>
      </w:pPr>
      <w:r w:rsidRPr="00FA112F">
        <w:t>Общий миграционный оборот в 201</w:t>
      </w:r>
      <w:r w:rsidR="000E2967" w:rsidRPr="00FA112F">
        <w:t>7</w:t>
      </w:r>
      <w:r w:rsidRPr="00FA112F">
        <w:t xml:space="preserve"> году составил </w:t>
      </w:r>
      <w:r w:rsidR="000E2967" w:rsidRPr="00FA112F">
        <w:t>649</w:t>
      </w:r>
      <w:r w:rsidRPr="00FA112F">
        <w:t xml:space="preserve"> человек, что на </w:t>
      </w:r>
      <w:r w:rsidR="000E2967" w:rsidRPr="00FA112F">
        <w:t>23,27</w:t>
      </w:r>
      <w:r w:rsidR="00752290" w:rsidRPr="00FA112F">
        <w:t xml:space="preserve"> </w:t>
      </w:r>
      <w:r w:rsidRPr="00FA112F">
        <w:t xml:space="preserve">% </w:t>
      </w:r>
      <w:r w:rsidR="000E2967" w:rsidRPr="00FA112F">
        <w:t>выше</w:t>
      </w:r>
      <w:r w:rsidRPr="00FA112F">
        <w:t xml:space="preserve"> показател</w:t>
      </w:r>
      <w:r w:rsidR="005B3F9F" w:rsidRPr="00FA112F">
        <w:t>я</w:t>
      </w:r>
      <w:r w:rsidRPr="00FA112F">
        <w:t xml:space="preserve"> 201</w:t>
      </w:r>
      <w:r w:rsidR="000E2967" w:rsidRPr="00FA112F">
        <w:t>6</w:t>
      </w:r>
      <w:r w:rsidRPr="00FA112F">
        <w:t xml:space="preserve"> года. Число прибывших составило </w:t>
      </w:r>
      <w:r w:rsidR="000E2967" w:rsidRPr="00FA112F">
        <w:t>308</w:t>
      </w:r>
      <w:r w:rsidRPr="00FA112F">
        <w:t xml:space="preserve"> человек, </w:t>
      </w:r>
      <w:r w:rsidR="00752290" w:rsidRPr="00FA112F">
        <w:t>выбывших</w:t>
      </w:r>
      <w:r w:rsidRPr="00FA112F">
        <w:t xml:space="preserve"> – </w:t>
      </w:r>
      <w:r w:rsidR="00752290" w:rsidRPr="00FA112F">
        <w:t>3</w:t>
      </w:r>
      <w:r w:rsidR="000E2967" w:rsidRPr="00FA112F">
        <w:t>41 человек</w:t>
      </w:r>
      <w:r w:rsidRPr="00FA112F">
        <w:t>.</w:t>
      </w:r>
      <w:r w:rsidR="00403E65" w:rsidRPr="00FA112F">
        <w:t xml:space="preserve"> М</w:t>
      </w:r>
      <w:r w:rsidRPr="00FA112F">
        <w:t>играционная убыль составила -</w:t>
      </w:r>
      <w:r w:rsidR="000E2967" w:rsidRPr="00FA112F">
        <w:t>33</w:t>
      </w:r>
      <w:r w:rsidR="00403E65" w:rsidRPr="00FA112F">
        <w:t xml:space="preserve"> человек</w:t>
      </w:r>
      <w:r w:rsidR="000E2967" w:rsidRPr="00FA112F">
        <w:t>а</w:t>
      </w:r>
      <w:r w:rsidR="00403E65" w:rsidRPr="00FA112F">
        <w:t xml:space="preserve">, что ниже показателя предыдущего года на </w:t>
      </w:r>
      <w:r w:rsidR="00382438" w:rsidRPr="00FA112F">
        <w:t>80,4</w:t>
      </w:r>
      <w:r w:rsidR="00403E65" w:rsidRPr="00FA112F">
        <w:t xml:space="preserve"> % (-</w:t>
      </w:r>
      <w:r w:rsidR="000E2967" w:rsidRPr="00FA112F">
        <w:t>168</w:t>
      </w:r>
      <w:r w:rsidR="00403E65" w:rsidRPr="00FA112F">
        <w:t xml:space="preserve"> человек в 201</w:t>
      </w:r>
      <w:r w:rsidR="00382438" w:rsidRPr="00FA112F">
        <w:t>6</w:t>
      </w:r>
      <w:r w:rsidR="00403E65" w:rsidRPr="00FA112F">
        <w:t xml:space="preserve"> году)</w:t>
      </w:r>
      <w:r w:rsidRPr="00FA112F">
        <w:t>.</w:t>
      </w:r>
    </w:p>
    <w:p w:rsidR="007A0E47" w:rsidRPr="00FA112F" w:rsidRDefault="007A0E47" w:rsidP="007A0E47">
      <w:pPr>
        <w:tabs>
          <w:tab w:val="left" w:pos="9639"/>
        </w:tabs>
        <w:ind w:firstLine="851"/>
        <w:jc w:val="both"/>
        <w:rPr>
          <w:b/>
          <w:i/>
        </w:rPr>
      </w:pPr>
      <w:r w:rsidRPr="00FA112F">
        <w:rPr>
          <w:b/>
          <w:i/>
        </w:rPr>
        <w:t xml:space="preserve">Общие итоги миграции по району, по данным </w:t>
      </w:r>
      <w:proofErr w:type="spellStart"/>
      <w:r w:rsidRPr="00FA112F">
        <w:rPr>
          <w:b/>
          <w:i/>
        </w:rPr>
        <w:t>Камчатстата</w:t>
      </w:r>
      <w:proofErr w:type="spellEnd"/>
      <w:r w:rsidRPr="00FA112F">
        <w:rPr>
          <w:b/>
          <w:i/>
        </w:rPr>
        <w:t>, за 201</w:t>
      </w:r>
      <w:r w:rsidR="00BF5539" w:rsidRPr="00FA112F">
        <w:rPr>
          <w:b/>
          <w:i/>
        </w:rPr>
        <w:t>6</w:t>
      </w:r>
      <w:r w:rsidRPr="00FA112F">
        <w:rPr>
          <w:b/>
          <w:i/>
        </w:rPr>
        <w:t>- 201</w:t>
      </w:r>
      <w:r w:rsidR="00BF5539" w:rsidRPr="00FA112F">
        <w:rPr>
          <w:b/>
          <w:i/>
        </w:rPr>
        <w:t>7</w:t>
      </w:r>
      <w:r w:rsidRPr="00FA112F">
        <w:rPr>
          <w:b/>
          <w:i/>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134"/>
        <w:gridCol w:w="1134"/>
        <w:gridCol w:w="1134"/>
        <w:gridCol w:w="992"/>
        <w:gridCol w:w="1418"/>
        <w:gridCol w:w="1417"/>
      </w:tblGrid>
      <w:tr w:rsidR="007A0E47" w:rsidRPr="00FA112F" w:rsidTr="00C86CC1">
        <w:trPr>
          <w:trHeight w:val="447"/>
        </w:trPr>
        <w:tc>
          <w:tcPr>
            <w:tcW w:w="2660" w:type="dxa"/>
            <w:vMerge w:val="restart"/>
          </w:tcPr>
          <w:p w:rsidR="007A0E47" w:rsidRPr="00FA112F" w:rsidRDefault="007A0E47" w:rsidP="007A0E47">
            <w:pPr>
              <w:tabs>
                <w:tab w:val="left" w:pos="9639"/>
              </w:tabs>
              <w:spacing w:line="360" w:lineRule="auto"/>
              <w:ind w:firstLine="708"/>
              <w:jc w:val="center"/>
              <w:rPr>
                <w:b/>
                <w:i/>
                <w:sz w:val="14"/>
                <w:szCs w:val="14"/>
              </w:rPr>
            </w:pPr>
          </w:p>
        </w:tc>
        <w:tc>
          <w:tcPr>
            <w:tcW w:w="2268" w:type="dxa"/>
            <w:gridSpan w:val="2"/>
            <w:vAlign w:val="center"/>
          </w:tcPr>
          <w:p w:rsidR="007A0E47" w:rsidRPr="00FA112F" w:rsidRDefault="007A0E47" w:rsidP="00C86CC1">
            <w:pPr>
              <w:tabs>
                <w:tab w:val="left" w:pos="9639"/>
              </w:tabs>
              <w:spacing w:line="360" w:lineRule="auto"/>
              <w:ind w:firstLine="34"/>
              <w:jc w:val="center"/>
              <w:rPr>
                <w:b/>
                <w:sz w:val="14"/>
                <w:szCs w:val="14"/>
              </w:rPr>
            </w:pPr>
            <w:r w:rsidRPr="00FA112F">
              <w:rPr>
                <w:b/>
                <w:sz w:val="14"/>
                <w:szCs w:val="14"/>
              </w:rPr>
              <w:t>Число прибывших,</w:t>
            </w:r>
            <w:r w:rsidRPr="00FA112F">
              <w:rPr>
                <w:b/>
                <w:i/>
                <w:sz w:val="14"/>
                <w:szCs w:val="14"/>
              </w:rPr>
              <w:t xml:space="preserve"> чел.</w:t>
            </w:r>
          </w:p>
        </w:tc>
        <w:tc>
          <w:tcPr>
            <w:tcW w:w="2126" w:type="dxa"/>
            <w:gridSpan w:val="2"/>
            <w:vAlign w:val="center"/>
          </w:tcPr>
          <w:p w:rsidR="007A0E47" w:rsidRPr="00FA112F" w:rsidRDefault="007A0E47" w:rsidP="00C86CC1">
            <w:pPr>
              <w:tabs>
                <w:tab w:val="left" w:pos="9639"/>
              </w:tabs>
              <w:spacing w:line="360" w:lineRule="auto"/>
              <w:ind w:firstLine="33"/>
              <w:jc w:val="center"/>
              <w:rPr>
                <w:b/>
                <w:sz w:val="14"/>
                <w:szCs w:val="14"/>
              </w:rPr>
            </w:pPr>
            <w:r w:rsidRPr="00FA112F">
              <w:rPr>
                <w:b/>
                <w:sz w:val="14"/>
                <w:szCs w:val="14"/>
              </w:rPr>
              <w:t xml:space="preserve">Число выбывших, </w:t>
            </w:r>
            <w:r w:rsidRPr="00FA112F">
              <w:rPr>
                <w:b/>
                <w:i/>
                <w:sz w:val="14"/>
                <w:szCs w:val="14"/>
              </w:rPr>
              <w:t xml:space="preserve"> чел.</w:t>
            </w:r>
          </w:p>
        </w:tc>
        <w:tc>
          <w:tcPr>
            <w:tcW w:w="2835" w:type="dxa"/>
            <w:gridSpan w:val="2"/>
            <w:vAlign w:val="center"/>
          </w:tcPr>
          <w:p w:rsidR="007A0E47" w:rsidRPr="00FA112F" w:rsidRDefault="007A0E47" w:rsidP="00C86CC1">
            <w:pPr>
              <w:tabs>
                <w:tab w:val="left" w:pos="9639"/>
              </w:tabs>
              <w:spacing w:line="360" w:lineRule="auto"/>
              <w:ind w:firstLine="34"/>
              <w:jc w:val="center"/>
              <w:rPr>
                <w:b/>
                <w:sz w:val="14"/>
                <w:szCs w:val="14"/>
              </w:rPr>
            </w:pPr>
            <w:r w:rsidRPr="00FA112F">
              <w:rPr>
                <w:b/>
                <w:sz w:val="14"/>
                <w:szCs w:val="14"/>
              </w:rPr>
              <w:t>Миграционный прирост (убыль),</w:t>
            </w:r>
            <w:r w:rsidRPr="00FA112F">
              <w:rPr>
                <w:b/>
                <w:i/>
                <w:sz w:val="14"/>
                <w:szCs w:val="14"/>
              </w:rPr>
              <w:t xml:space="preserve"> чел.</w:t>
            </w:r>
          </w:p>
        </w:tc>
      </w:tr>
      <w:tr w:rsidR="007A0E47" w:rsidRPr="00FA112F" w:rsidTr="005D61F7">
        <w:trPr>
          <w:trHeight w:val="343"/>
        </w:trPr>
        <w:tc>
          <w:tcPr>
            <w:tcW w:w="2660" w:type="dxa"/>
            <w:vMerge/>
          </w:tcPr>
          <w:p w:rsidR="007A0E47" w:rsidRPr="00FA112F" w:rsidRDefault="007A0E47" w:rsidP="007A0E47">
            <w:pPr>
              <w:tabs>
                <w:tab w:val="left" w:pos="9639"/>
              </w:tabs>
              <w:spacing w:line="360" w:lineRule="auto"/>
              <w:ind w:firstLine="708"/>
              <w:jc w:val="center"/>
              <w:rPr>
                <w:b/>
                <w:i/>
                <w:sz w:val="14"/>
                <w:szCs w:val="14"/>
              </w:rPr>
            </w:pPr>
          </w:p>
        </w:tc>
        <w:tc>
          <w:tcPr>
            <w:tcW w:w="1134"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6</w:t>
            </w:r>
            <w:r w:rsidR="00F701FE" w:rsidRPr="00FA112F">
              <w:rPr>
                <w:b/>
                <w:i/>
                <w:sz w:val="14"/>
                <w:szCs w:val="14"/>
              </w:rPr>
              <w:t xml:space="preserve"> </w:t>
            </w:r>
            <w:r w:rsidRPr="00FA112F">
              <w:rPr>
                <w:b/>
                <w:i/>
                <w:sz w:val="14"/>
                <w:szCs w:val="14"/>
              </w:rPr>
              <w:t>год</w:t>
            </w:r>
          </w:p>
        </w:tc>
        <w:tc>
          <w:tcPr>
            <w:tcW w:w="1134"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7</w:t>
            </w:r>
            <w:r w:rsidRPr="00FA112F">
              <w:rPr>
                <w:b/>
                <w:i/>
                <w:sz w:val="14"/>
                <w:szCs w:val="14"/>
              </w:rPr>
              <w:t xml:space="preserve"> год </w:t>
            </w:r>
          </w:p>
        </w:tc>
        <w:tc>
          <w:tcPr>
            <w:tcW w:w="1134"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6</w:t>
            </w:r>
            <w:r w:rsidRPr="00FA112F">
              <w:rPr>
                <w:b/>
                <w:i/>
                <w:sz w:val="14"/>
                <w:szCs w:val="14"/>
              </w:rPr>
              <w:t xml:space="preserve"> год</w:t>
            </w:r>
          </w:p>
        </w:tc>
        <w:tc>
          <w:tcPr>
            <w:tcW w:w="992"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7</w:t>
            </w:r>
            <w:r w:rsidRPr="00FA112F">
              <w:rPr>
                <w:b/>
                <w:i/>
                <w:sz w:val="14"/>
                <w:szCs w:val="14"/>
              </w:rPr>
              <w:t xml:space="preserve"> год</w:t>
            </w:r>
          </w:p>
        </w:tc>
        <w:tc>
          <w:tcPr>
            <w:tcW w:w="1418"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6</w:t>
            </w:r>
            <w:r w:rsidRPr="00FA112F">
              <w:rPr>
                <w:b/>
                <w:i/>
                <w:sz w:val="14"/>
                <w:szCs w:val="14"/>
              </w:rPr>
              <w:t xml:space="preserve"> год</w:t>
            </w:r>
          </w:p>
        </w:tc>
        <w:tc>
          <w:tcPr>
            <w:tcW w:w="1417" w:type="dxa"/>
          </w:tcPr>
          <w:p w:rsidR="007A0E47" w:rsidRPr="00FA112F" w:rsidRDefault="007A0E47" w:rsidP="00BF5539">
            <w:pPr>
              <w:tabs>
                <w:tab w:val="left" w:pos="9639"/>
              </w:tabs>
              <w:spacing w:line="360" w:lineRule="auto"/>
              <w:ind w:firstLine="34"/>
              <w:jc w:val="center"/>
              <w:rPr>
                <w:b/>
                <w:i/>
                <w:sz w:val="14"/>
                <w:szCs w:val="14"/>
              </w:rPr>
            </w:pPr>
            <w:r w:rsidRPr="00FA112F">
              <w:rPr>
                <w:b/>
                <w:i/>
                <w:sz w:val="14"/>
                <w:szCs w:val="14"/>
              </w:rPr>
              <w:t>201</w:t>
            </w:r>
            <w:r w:rsidR="00BF5539" w:rsidRPr="00FA112F">
              <w:rPr>
                <w:b/>
                <w:i/>
                <w:sz w:val="14"/>
                <w:szCs w:val="14"/>
              </w:rPr>
              <w:t>7</w:t>
            </w:r>
            <w:r w:rsidRPr="00FA112F">
              <w:rPr>
                <w:b/>
                <w:i/>
                <w:sz w:val="14"/>
                <w:szCs w:val="14"/>
              </w:rPr>
              <w:t xml:space="preserve"> год</w:t>
            </w:r>
          </w:p>
        </w:tc>
      </w:tr>
      <w:tr w:rsidR="007A0E47" w:rsidRPr="00FA112F" w:rsidTr="00C86CC1">
        <w:trPr>
          <w:trHeight w:val="258"/>
        </w:trPr>
        <w:tc>
          <w:tcPr>
            <w:tcW w:w="2660" w:type="dxa"/>
            <w:vAlign w:val="center"/>
          </w:tcPr>
          <w:p w:rsidR="007A0E47" w:rsidRPr="00FA112F" w:rsidRDefault="007A0E47" w:rsidP="007A0E47">
            <w:pPr>
              <w:tabs>
                <w:tab w:val="left" w:pos="9639"/>
              </w:tabs>
              <w:spacing w:line="360" w:lineRule="auto"/>
              <w:jc w:val="center"/>
              <w:rPr>
                <w:i/>
                <w:sz w:val="14"/>
                <w:szCs w:val="14"/>
              </w:rPr>
            </w:pPr>
            <w:r w:rsidRPr="00FA112F">
              <w:rPr>
                <w:i/>
                <w:sz w:val="14"/>
                <w:szCs w:val="14"/>
              </w:rPr>
              <w:t>По Усть-Большерецкому району</w:t>
            </w:r>
          </w:p>
        </w:tc>
        <w:tc>
          <w:tcPr>
            <w:tcW w:w="1134" w:type="dxa"/>
            <w:vAlign w:val="center"/>
          </w:tcPr>
          <w:p w:rsidR="007A0E47" w:rsidRPr="00FA112F" w:rsidRDefault="00403E65" w:rsidP="00BF5539">
            <w:pPr>
              <w:tabs>
                <w:tab w:val="left" w:pos="9639"/>
              </w:tabs>
              <w:spacing w:line="360" w:lineRule="auto"/>
              <w:ind w:firstLine="34"/>
              <w:jc w:val="center"/>
              <w:rPr>
                <w:sz w:val="14"/>
                <w:szCs w:val="14"/>
              </w:rPr>
            </w:pPr>
            <w:r w:rsidRPr="00FA112F">
              <w:rPr>
                <w:sz w:val="14"/>
                <w:szCs w:val="14"/>
              </w:rPr>
              <w:t>1</w:t>
            </w:r>
            <w:r w:rsidR="00BF5539" w:rsidRPr="00FA112F">
              <w:rPr>
                <w:sz w:val="14"/>
                <w:szCs w:val="14"/>
              </w:rPr>
              <w:t>65</w:t>
            </w:r>
          </w:p>
        </w:tc>
        <w:tc>
          <w:tcPr>
            <w:tcW w:w="1134" w:type="dxa"/>
            <w:vAlign w:val="center"/>
          </w:tcPr>
          <w:p w:rsidR="007A0E47" w:rsidRPr="00FA112F" w:rsidRDefault="00BF5539" w:rsidP="00403E65">
            <w:pPr>
              <w:tabs>
                <w:tab w:val="left" w:pos="9639"/>
              </w:tabs>
              <w:spacing w:line="360" w:lineRule="auto"/>
              <w:ind w:firstLine="34"/>
              <w:jc w:val="center"/>
              <w:rPr>
                <w:sz w:val="14"/>
                <w:szCs w:val="14"/>
              </w:rPr>
            </w:pPr>
            <w:r w:rsidRPr="00FA112F">
              <w:rPr>
                <w:sz w:val="14"/>
                <w:szCs w:val="14"/>
              </w:rPr>
              <w:t>308</w:t>
            </w:r>
          </w:p>
        </w:tc>
        <w:tc>
          <w:tcPr>
            <w:tcW w:w="1134" w:type="dxa"/>
            <w:vAlign w:val="center"/>
          </w:tcPr>
          <w:p w:rsidR="007A0E47" w:rsidRPr="00FA112F" w:rsidRDefault="00BF5539" w:rsidP="007A0E47">
            <w:pPr>
              <w:tabs>
                <w:tab w:val="left" w:pos="9639"/>
              </w:tabs>
              <w:spacing w:line="360" w:lineRule="auto"/>
              <w:ind w:firstLine="34"/>
              <w:jc w:val="center"/>
              <w:rPr>
                <w:sz w:val="14"/>
                <w:szCs w:val="14"/>
              </w:rPr>
            </w:pPr>
            <w:r w:rsidRPr="00FA112F">
              <w:rPr>
                <w:sz w:val="14"/>
                <w:szCs w:val="14"/>
              </w:rPr>
              <w:t>333</w:t>
            </w:r>
          </w:p>
        </w:tc>
        <w:tc>
          <w:tcPr>
            <w:tcW w:w="992" w:type="dxa"/>
            <w:vAlign w:val="center"/>
          </w:tcPr>
          <w:p w:rsidR="007A0E47" w:rsidRPr="00FA112F" w:rsidRDefault="00BF5539" w:rsidP="007A0E47">
            <w:pPr>
              <w:tabs>
                <w:tab w:val="left" w:pos="9639"/>
              </w:tabs>
              <w:spacing w:line="360" w:lineRule="auto"/>
              <w:ind w:firstLine="34"/>
              <w:jc w:val="center"/>
              <w:rPr>
                <w:sz w:val="14"/>
                <w:szCs w:val="14"/>
              </w:rPr>
            </w:pPr>
            <w:r w:rsidRPr="00FA112F">
              <w:rPr>
                <w:sz w:val="14"/>
                <w:szCs w:val="14"/>
              </w:rPr>
              <w:t>341</w:t>
            </w:r>
          </w:p>
        </w:tc>
        <w:tc>
          <w:tcPr>
            <w:tcW w:w="1418" w:type="dxa"/>
            <w:vAlign w:val="center"/>
          </w:tcPr>
          <w:p w:rsidR="007A0E47" w:rsidRPr="00FA112F" w:rsidRDefault="007A0E47" w:rsidP="00BF5539">
            <w:pPr>
              <w:tabs>
                <w:tab w:val="left" w:pos="9639"/>
              </w:tabs>
              <w:spacing w:line="360" w:lineRule="auto"/>
              <w:ind w:firstLine="34"/>
              <w:jc w:val="center"/>
              <w:rPr>
                <w:sz w:val="14"/>
                <w:szCs w:val="14"/>
              </w:rPr>
            </w:pPr>
            <w:r w:rsidRPr="00FA112F">
              <w:rPr>
                <w:sz w:val="14"/>
                <w:szCs w:val="14"/>
              </w:rPr>
              <w:t>-</w:t>
            </w:r>
            <w:r w:rsidR="00BF5539" w:rsidRPr="00FA112F">
              <w:rPr>
                <w:sz w:val="14"/>
                <w:szCs w:val="14"/>
              </w:rPr>
              <w:t>168</w:t>
            </w:r>
          </w:p>
        </w:tc>
        <w:tc>
          <w:tcPr>
            <w:tcW w:w="1417" w:type="dxa"/>
            <w:vAlign w:val="center"/>
          </w:tcPr>
          <w:p w:rsidR="007A0E47" w:rsidRPr="00FA112F" w:rsidRDefault="007A0E47" w:rsidP="00BF5539">
            <w:pPr>
              <w:tabs>
                <w:tab w:val="left" w:pos="9639"/>
              </w:tabs>
              <w:spacing w:line="360" w:lineRule="auto"/>
              <w:ind w:firstLine="34"/>
              <w:jc w:val="center"/>
              <w:rPr>
                <w:sz w:val="14"/>
                <w:szCs w:val="14"/>
              </w:rPr>
            </w:pPr>
            <w:r w:rsidRPr="00FA112F">
              <w:rPr>
                <w:sz w:val="14"/>
                <w:szCs w:val="14"/>
              </w:rPr>
              <w:t xml:space="preserve">- </w:t>
            </w:r>
            <w:r w:rsidR="00BF5539" w:rsidRPr="00FA112F">
              <w:rPr>
                <w:sz w:val="14"/>
                <w:szCs w:val="14"/>
              </w:rPr>
              <w:t>33</w:t>
            </w:r>
          </w:p>
        </w:tc>
      </w:tr>
      <w:tr w:rsidR="007A0E47" w:rsidRPr="00FA112F" w:rsidTr="00C86CC1">
        <w:trPr>
          <w:trHeight w:val="431"/>
        </w:trPr>
        <w:tc>
          <w:tcPr>
            <w:tcW w:w="2660" w:type="dxa"/>
            <w:vAlign w:val="center"/>
          </w:tcPr>
          <w:p w:rsidR="007A0E47" w:rsidRPr="00FA112F" w:rsidRDefault="005D61F7" w:rsidP="00BF5539">
            <w:pPr>
              <w:tabs>
                <w:tab w:val="left" w:pos="9639"/>
              </w:tabs>
              <w:spacing w:line="360" w:lineRule="auto"/>
              <w:jc w:val="center"/>
              <w:rPr>
                <w:b/>
                <w:sz w:val="14"/>
                <w:szCs w:val="14"/>
              </w:rPr>
            </w:pPr>
            <w:r w:rsidRPr="00FA112F">
              <w:rPr>
                <w:b/>
                <w:sz w:val="14"/>
                <w:szCs w:val="14"/>
              </w:rPr>
              <w:t>20</w:t>
            </w:r>
            <w:r w:rsidR="00403E65" w:rsidRPr="00FA112F">
              <w:rPr>
                <w:b/>
                <w:sz w:val="14"/>
                <w:szCs w:val="14"/>
              </w:rPr>
              <w:t>1</w:t>
            </w:r>
            <w:r w:rsidR="00BF5539" w:rsidRPr="00FA112F">
              <w:rPr>
                <w:b/>
                <w:sz w:val="14"/>
                <w:szCs w:val="14"/>
              </w:rPr>
              <w:t>7</w:t>
            </w:r>
            <w:r w:rsidRPr="00FA112F">
              <w:rPr>
                <w:b/>
                <w:sz w:val="14"/>
                <w:szCs w:val="14"/>
              </w:rPr>
              <w:t xml:space="preserve"> год:</w:t>
            </w:r>
          </w:p>
        </w:tc>
        <w:tc>
          <w:tcPr>
            <w:tcW w:w="2268" w:type="dxa"/>
            <w:gridSpan w:val="2"/>
            <w:vAlign w:val="center"/>
          </w:tcPr>
          <w:p w:rsidR="007A0E47" w:rsidRPr="00FA112F" w:rsidRDefault="007A0E47" w:rsidP="00C86CC1">
            <w:pPr>
              <w:tabs>
                <w:tab w:val="left" w:pos="9639"/>
              </w:tabs>
              <w:spacing w:line="360" w:lineRule="auto"/>
              <w:jc w:val="center"/>
              <w:rPr>
                <w:b/>
                <w:sz w:val="14"/>
                <w:szCs w:val="14"/>
              </w:rPr>
            </w:pPr>
            <w:r w:rsidRPr="00FA112F">
              <w:rPr>
                <w:b/>
                <w:sz w:val="14"/>
                <w:szCs w:val="14"/>
              </w:rPr>
              <w:t>Число прибывших, чел.</w:t>
            </w:r>
          </w:p>
        </w:tc>
        <w:tc>
          <w:tcPr>
            <w:tcW w:w="2126" w:type="dxa"/>
            <w:gridSpan w:val="2"/>
            <w:vAlign w:val="center"/>
          </w:tcPr>
          <w:p w:rsidR="007A0E47" w:rsidRPr="00FA112F" w:rsidRDefault="007A0E47" w:rsidP="00C86CC1">
            <w:pPr>
              <w:tabs>
                <w:tab w:val="left" w:pos="9639"/>
              </w:tabs>
              <w:spacing w:line="360" w:lineRule="auto"/>
              <w:jc w:val="center"/>
              <w:rPr>
                <w:b/>
                <w:sz w:val="14"/>
                <w:szCs w:val="14"/>
              </w:rPr>
            </w:pPr>
            <w:r w:rsidRPr="00FA112F">
              <w:rPr>
                <w:b/>
                <w:sz w:val="14"/>
                <w:szCs w:val="14"/>
              </w:rPr>
              <w:t>Число выбывших,  чел.</w:t>
            </w:r>
          </w:p>
        </w:tc>
        <w:tc>
          <w:tcPr>
            <w:tcW w:w="2835" w:type="dxa"/>
            <w:gridSpan w:val="2"/>
            <w:vAlign w:val="center"/>
          </w:tcPr>
          <w:p w:rsidR="007A0E47" w:rsidRPr="00FA112F" w:rsidRDefault="007A0E47" w:rsidP="00C86CC1">
            <w:pPr>
              <w:tabs>
                <w:tab w:val="left" w:pos="9639"/>
              </w:tabs>
              <w:spacing w:line="360" w:lineRule="auto"/>
              <w:jc w:val="center"/>
              <w:rPr>
                <w:b/>
                <w:sz w:val="14"/>
                <w:szCs w:val="14"/>
              </w:rPr>
            </w:pPr>
            <w:r w:rsidRPr="00FA112F">
              <w:rPr>
                <w:b/>
                <w:sz w:val="14"/>
                <w:szCs w:val="14"/>
              </w:rPr>
              <w:t>Миграционный прирост (убыль), чел.</w:t>
            </w:r>
          </w:p>
        </w:tc>
      </w:tr>
      <w:tr w:rsidR="007A0E47" w:rsidRPr="00FA112F" w:rsidTr="00C86CC1">
        <w:trPr>
          <w:trHeight w:val="321"/>
        </w:trPr>
        <w:tc>
          <w:tcPr>
            <w:tcW w:w="2660" w:type="dxa"/>
            <w:vAlign w:val="center"/>
          </w:tcPr>
          <w:p w:rsidR="007A0E47" w:rsidRPr="00FA112F" w:rsidRDefault="007A0E47" w:rsidP="007A0E47">
            <w:pPr>
              <w:tabs>
                <w:tab w:val="left" w:pos="9639"/>
              </w:tabs>
              <w:spacing w:line="360" w:lineRule="auto"/>
              <w:jc w:val="center"/>
              <w:rPr>
                <w:i/>
                <w:sz w:val="14"/>
                <w:szCs w:val="14"/>
              </w:rPr>
            </w:pPr>
            <w:proofErr w:type="spellStart"/>
            <w:r w:rsidRPr="00FA112F">
              <w:rPr>
                <w:i/>
                <w:sz w:val="14"/>
                <w:szCs w:val="14"/>
              </w:rPr>
              <w:t>Внутрирегиональная</w:t>
            </w:r>
            <w:proofErr w:type="spellEnd"/>
            <w:r w:rsidRPr="00FA112F">
              <w:rPr>
                <w:i/>
                <w:sz w:val="14"/>
                <w:szCs w:val="14"/>
              </w:rPr>
              <w:t xml:space="preserve"> миграция</w:t>
            </w:r>
          </w:p>
        </w:tc>
        <w:tc>
          <w:tcPr>
            <w:tcW w:w="2268" w:type="dxa"/>
            <w:gridSpan w:val="2"/>
            <w:vAlign w:val="center"/>
          </w:tcPr>
          <w:p w:rsidR="007A0E47" w:rsidRPr="00FA112F" w:rsidRDefault="00403E65" w:rsidP="00503C41">
            <w:pPr>
              <w:tabs>
                <w:tab w:val="left" w:pos="9639"/>
              </w:tabs>
              <w:spacing w:line="360" w:lineRule="auto"/>
              <w:jc w:val="center"/>
              <w:rPr>
                <w:sz w:val="14"/>
                <w:szCs w:val="14"/>
              </w:rPr>
            </w:pPr>
            <w:r w:rsidRPr="00FA112F">
              <w:rPr>
                <w:sz w:val="14"/>
                <w:szCs w:val="14"/>
              </w:rPr>
              <w:t>61</w:t>
            </w:r>
          </w:p>
        </w:tc>
        <w:tc>
          <w:tcPr>
            <w:tcW w:w="2126" w:type="dxa"/>
            <w:gridSpan w:val="2"/>
            <w:vAlign w:val="center"/>
          </w:tcPr>
          <w:p w:rsidR="007A0E47" w:rsidRPr="00FA112F" w:rsidRDefault="00403E65" w:rsidP="0004778E">
            <w:pPr>
              <w:tabs>
                <w:tab w:val="left" w:pos="9639"/>
              </w:tabs>
              <w:spacing w:line="360" w:lineRule="auto"/>
              <w:jc w:val="center"/>
              <w:rPr>
                <w:sz w:val="14"/>
                <w:szCs w:val="14"/>
              </w:rPr>
            </w:pPr>
            <w:r w:rsidRPr="00FA112F">
              <w:rPr>
                <w:sz w:val="14"/>
                <w:szCs w:val="14"/>
              </w:rPr>
              <w:t>18</w:t>
            </w:r>
            <w:r w:rsidR="001346DA" w:rsidRPr="00FA112F">
              <w:rPr>
                <w:sz w:val="14"/>
                <w:szCs w:val="14"/>
              </w:rPr>
              <w:t>6</w:t>
            </w:r>
          </w:p>
        </w:tc>
        <w:tc>
          <w:tcPr>
            <w:tcW w:w="2835" w:type="dxa"/>
            <w:gridSpan w:val="2"/>
            <w:vAlign w:val="center"/>
          </w:tcPr>
          <w:p w:rsidR="007A0E47" w:rsidRPr="00FA112F" w:rsidRDefault="007A0E47" w:rsidP="001346DA">
            <w:pPr>
              <w:tabs>
                <w:tab w:val="left" w:pos="9639"/>
              </w:tabs>
              <w:spacing w:line="360" w:lineRule="auto"/>
              <w:jc w:val="center"/>
              <w:rPr>
                <w:sz w:val="14"/>
                <w:szCs w:val="14"/>
              </w:rPr>
            </w:pPr>
            <w:r w:rsidRPr="00FA112F">
              <w:rPr>
                <w:sz w:val="14"/>
                <w:szCs w:val="14"/>
              </w:rPr>
              <w:t xml:space="preserve">- </w:t>
            </w:r>
            <w:r w:rsidR="00503C41" w:rsidRPr="00FA112F">
              <w:rPr>
                <w:sz w:val="14"/>
                <w:szCs w:val="14"/>
              </w:rPr>
              <w:t>1</w:t>
            </w:r>
            <w:r w:rsidR="00403E65" w:rsidRPr="00FA112F">
              <w:rPr>
                <w:sz w:val="14"/>
                <w:szCs w:val="14"/>
              </w:rPr>
              <w:t>2</w:t>
            </w:r>
            <w:r w:rsidR="001346DA" w:rsidRPr="00FA112F">
              <w:rPr>
                <w:sz w:val="14"/>
                <w:szCs w:val="14"/>
              </w:rPr>
              <w:t>5</w:t>
            </w:r>
          </w:p>
        </w:tc>
      </w:tr>
      <w:tr w:rsidR="007A0E47" w:rsidRPr="00FA112F" w:rsidTr="00C86CC1">
        <w:trPr>
          <w:trHeight w:val="255"/>
        </w:trPr>
        <w:tc>
          <w:tcPr>
            <w:tcW w:w="2660" w:type="dxa"/>
            <w:vAlign w:val="center"/>
          </w:tcPr>
          <w:p w:rsidR="007A0E47" w:rsidRPr="00FA112F" w:rsidRDefault="007A0E47" w:rsidP="007A0E47">
            <w:pPr>
              <w:tabs>
                <w:tab w:val="left" w:pos="9639"/>
              </w:tabs>
              <w:spacing w:line="360" w:lineRule="auto"/>
              <w:jc w:val="center"/>
              <w:rPr>
                <w:i/>
                <w:sz w:val="14"/>
                <w:szCs w:val="14"/>
              </w:rPr>
            </w:pPr>
            <w:r w:rsidRPr="00FA112F">
              <w:rPr>
                <w:i/>
                <w:sz w:val="14"/>
                <w:szCs w:val="14"/>
              </w:rPr>
              <w:t>Межрегиональная миграция</w:t>
            </w:r>
          </w:p>
        </w:tc>
        <w:tc>
          <w:tcPr>
            <w:tcW w:w="2268" w:type="dxa"/>
            <w:gridSpan w:val="2"/>
            <w:vAlign w:val="center"/>
          </w:tcPr>
          <w:p w:rsidR="007A0E47" w:rsidRPr="00FA112F" w:rsidRDefault="001346DA" w:rsidP="00503C41">
            <w:pPr>
              <w:tabs>
                <w:tab w:val="left" w:pos="9639"/>
              </w:tabs>
              <w:spacing w:line="360" w:lineRule="auto"/>
              <w:jc w:val="center"/>
              <w:rPr>
                <w:sz w:val="14"/>
                <w:szCs w:val="14"/>
              </w:rPr>
            </w:pPr>
            <w:r w:rsidRPr="00FA112F">
              <w:rPr>
                <w:sz w:val="14"/>
                <w:szCs w:val="14"/>
              </w:rPr>
              <w:t>151</w:t>
            </w:r>
          </w:p>
        </w:tc>
        <w:tc>
          <w:tcPr>
            <w:tcW w:w="2126" w:type="dxa"/>
            <w:gridSpan w:val="2"/>
            <w:vAlign w:val="center"/>
          </w:tcPr>
          <w:p w:rsidR="007A0E47" w:rsidRPr="00FA112F" w:rsidRDefault="001346DA" w:rsidP="00403E65">
            <w:pPr>
              <w:tabs>
                <w:tab w:val="left" w:pos="9639"/>
              </w:tabs>
              <w:spacing w:line="360" w:lineRule="auto"/>
              <w:jc w:val="center"/>
              <w:rPr>
                <w:sz w:val="14"/>
                <w:szCs w:val="14"/>
              </w:rPr>
            </w:pPr>
            <w:r w:rsidRPr="00FA112F">
              <w:rPr>
                <w:sz w:val="14"/>
                <w:szCs w:val="14"/>
              </w:rPr>
              <w:t>148</w:t>
            </w:r>
          </w:p>
        </w:tc>
        <w:tc>
          <w:tcPr>
            <w:tcW w:w="2835" w:type="dxa"/>
            <w:gridSpan w:val="2"/>
            <w:vAlign w:val="center"/>
          </w:tcPr>
          <w:p w:rsidR="007A0E47" w:rsidRPr="00FA112F" w:rsidRDefault="001346DA" w:rsidP="00403E65">
            <w:pPr>
              <w:tabs>
                <w:tab w:val="left" w:pos="9639"/>
              </w:tabs>
              <w:spacing w:line="360" w:lineRule="auto"/>
              <w:jc w:val="center"/>
              <w:rPr>
                <w:sz w:val="14"/>
                <w:szCs w:val="14"/>
              </w:rPr>
            </w:pPr>
            <w:r w:rsidRPr="00FA112F">
              <w:rPr>
                <w:sz w:val="14"/>
                <w:szCs w:val="14"/>
              </w:rPr>
              <w:t>3</w:t>
            </w:r>
          </w:p>
        </w:tc>
      </w:tr>
      <w:tr w:rsidR="007A0E47" w:rsidRPr="00FA112F" w:rsidTr="00C86CC1">
        <w:trPr>
          <w:trHeight w:val="287"/>
        </w:trPr>
        <w:tc>
          <w:tcPr>
            <w:tcW w:w="2660" w:type="dxa"/>
            <w:vAlign w:val="center"/>
          </w:tcPr>
          <w:p w:rsidR="007A0E47" w:rsidRPr="00FA112F" w:rsidRDefault="007A0E47" w:rsidP="007A0E47">
            <w:pPr>
              <w:tabs>
                <w:tab w:val="left" w:pos="9639"/>
              </w:tabs>
              <w:spacing w:line="360" w:lineRule="auto"/>
              <w:jc w:val="center"/>
              <w:rPr>
                <w:i/>
                <w:sz w:val="14"/>
                <w:szCs w:val="14"/>
              </w:rPr>
            </w:pPr>
            <w:r w:rsidRPr="00FA112F">
              <w:rPr>
                <w:i/>
                <w:sz w:val="14"/>
                <w:szCs w:val="14"/>
              </w:rPr>
              <w:t>Международная миграция</w:t>
            </w:r>
          </w:p>
        </w:tc>
        <w:tc>
          <w:tcPr>
            <w:tcW w:w="2268" w:type="dxa"/>
            <w:gridSpan w:val="2"/>
            <w:vAlign w:val="center"/>
          </w:tcPr>
          <w:p w:rsidR="007A0E47" w:rsidRPr="00FA112F" w:rsidRDefault="001346DA" w:rsidP="00403E65">
            <w:pPr>
              <w:tabs>
                <w:tab w:val="left" w:pos="9639"/>
              </w:tabs>
              <w:spacing w:line="360" w:lineRule="auto"/>
              <w:jc w:val="center"/>
              <w:rPr>
                <w:sz w:val="14"/>
                <w:szCs w:val="14"/>
              </w:rPr>
            </w:pPr>
            <w:r w:rsidRPr="00FA112F">
              <w:rPr>
                <w:sz w:val="14"/>
                <w:szCs w:val="14"/>
              </w:rPr>
              <w:t>96</w:t>
            </w:r>
          </w:p>
        </w:tc>
        <w:tc>
          <w:tcPr>
            <w:tcW w:w="2126" w:type="dxa"/>
            <w:gridSpan w:val="2"/>
            <w:vAlign w:val="center"/>
          </w:tcPr>
          <w:p w:rsidR="007A0E47" w:rsidRPr="00FA112F" w:rsidRDefault="00403E65" w:rsidP="007A0E47">
            <w:pPr>
              <w:tabs>
                <w:tab w:val="left" w:pos="9639"/>
              </w:tabs>
              <w:spacing w:line="360" w:lineRule="auto"/>
              <w:jc w:val="center"/>
              <w:rPr>
                <w:sz w:val="14"/>
                <w:szCs w:val="14"/>
              </w:rPr>
            </w:pPr>
            <w:r w:rsidRPr="00FA112F">
              <w:rPr>
                <w:sz w:val="14"/>
                <w:szCs w:val="14"/>
              </w:rPr>
              <w:t>7</w:t>
            </w:r>
          </w:p>
        </w:tc>
        <w:tc>
          <w:tcPr>
            <w:tcW w:w="2835" w:type="dxa"/>
            <w:gridSpan w:val="2"/>
            <w:vAlign w:val="center"/>
          </w:tcPr>
          <w:p w:rsidR="007A0E47" w:rsidRPr="00FA112F" w:rsidRDefault="001346DA" w:rsidP="0004778E">
            <w:pPr>
              <w:tabs>
                <w:tab w:val="left" w:pos="9639"/>
              </w:tabs>
              <w:spacing w:line="360" w:lineRule="auto"/>
              <w:jc w:val="center"/>
              <w:rPr>
                <w:sz w:val="14"/>
                <w:szCs w:val="14"/>
              </w:rPr>
            </w:pPr>
            <w:r w:rsidRPr="00FA112F">
              <w:rPr>
                <w:sz w:val="14"/>
                <w:szCs w:val="14"/>
              </w:rPr>
              <w:t>89</w:t>
            </w:r>
          </w:p>
        </w:tc>
      </w:tr>
    </w:tbl>
    <w:p w:rsidR="00A20E89" w:rsidRPr="00FA112F" w:rsidRDefault="00A20E89" w:rsidP="00632F14">
      <w:pPr>
        <w:tabs>
          <w:tab w:val="num" w:pos="0"/>
        </w:tabs>
        <w:spacing w:line="276" w:lineRule="auto"/>
        <w:jc w:val="center"/>
        <w:rPr>
          <w:b/>
          <w:i/>
        </w:rPr>
      </w:pPr>
    </w:p>
    <w:p w:rsidR="0004778E" w:rsidRPr="00FA112F" w:rsidRDefault="0004778E" w:rsidP="0037783E">
      <w:pPr>
        <w:spacing w:line="276" w:lineRule="auto"/>
        <w:ind w:firstLine="709"/>
        <w:jc w:val="both"/>
      </w:pPr>
      <w:r w:rsidRPr="00FA112F">
        <w:t>Миграция оказывает большое влияние и на половозрастную структуру населения района. Наиболее высокой подвижностью обладает население в трудоспособном возрасте. Лица данной группы составляют три четверти всей миграции района.</w:t>
      </w:r>
    </w:p>
    <w:p w:rsidR="0004778E" w:rsidRPr="00FA112F" w:rsidRDefault="0004778E" w:rsidP="0037783E">
      <w:pPr>
        <w:spacing w:line="276" w:lineRule="auto"/>
        <w:ind w:firstLine="709"/>
        <w:jc w:val="both"/>
      </w:pPr>
      <w:r w:rsidRPr="00FA112F">
        <w:t>В 201</w:t>
      </w:r>
      <w:r w:rsidR="00C352E3" w:rsidRPr="00FA112F">
        <w:t>7</w:t>
      </w:r>
      <w:r w:rsidRPr="00FA112F">
        <w:t xml:space="preserve"> году доля трудоспособного населения в составе прибывшего и выбывшего населения составила </w:t>
      </w:r>
      <w:r w:rsidR="00D9001A" w:rsidRPr="00FA112F">
        <w:t>75,6</w:t>
      </w:r>
      <w:r w:rsidRPr="00FA112F">
        <w:t xml:space="preserve"> % и </w:t>
      </w:r>
      <w:r w:rsidR="00D9001A" w:rsidRPr="00FA112F">
        <w:t>66,9</w:t>
      </w:r>
      <w:r w:rsidRPr="00FA112F">
        <w:t xml:space="preserve"> % соответственно.</w:t>
      </w:r>
    </w:p>
    <w:p w:rsidR="0004778E" w:rsidRPr="00FA112F" w:rsidRDefault="0004778E" w:rsidP="0037783E">
      <w:pPr>
        <w:spacing w:line="276" w:lineRule="auto"/>
        <w:ind w:firstLine="709"/>
        <w:jc w:val="both"/>
      </w:pPr>
      <w:r w:rsidRPr="00FA112F">
        <w:t>Рост числа выезжающих пожилых людей является следствием стремления этой категории мигрантов ограничить время своего проживания на Севере по возмо</w:t>
      </w:r>
      <w:r w:rsidR="00FC3466" w:rsidRPr="00FA112F">
        <w:t>жности периодом работы. В 201</w:t>
      </w:r>
      <w:r w:rsidR="00632519" w:rsidRPr="00FA112F">
        <w:t>7</w:t>
      </w:r>
      <w:r w:rsidR="00FC3466" w:rsidRPr="00FA112F">
        <w:t xml:space="preserve"> году доля населения старше трудоспособного возраста в составе </w:t>
      </w:r>
      <w:proofErr w:type="gramStart"/>
      <w:r w:rsidR="00FC3466" w:rsidRPr="00FA112F">
        <w:t>выбывших</w:t>
      </w:r>
      <w:proofErr w:type="gramEnd"/>
      <w:r w:rsidR="00FC3466" w:rsidRPr="00FA112F">
        <w:t xml:space="preserve"> с территории район</w:t>
      </w:r>
      <w:r w:rsidR="00DE5EBD" w:rsidRPr="00FA112F">
        <w:t xml:space="preserve">а составила </w:t>
      </w:r>
      <w:r w:rsidR="00D9001A" w:rsidRPr="00FA112F">
        <w:t>15,5</w:t>
      </w:r>
      <w:r w:rsidR="00DE5EBD" w:rsidRPr="00FA112F">
        <w:t xml:space="preserve"> %</w:t>
      </w:r>
      <w:r w:rsidR="00040E7A" w:rsidRPr="00FA112F">
        <w:t xml:space="preserve"> и превысила долю прибывших на </w:t>
      </w:r>
      <w:r w:rsidR="00793ECA" w:rsidRPr="00FA112F">
        <w:t>9,0</w:t>
      </w:r>
      <w:r w:rsidR="00040E7A" w:rsidRPr="00FA112F">
        <w:t xml:space="preserve"> %</w:t>
      </w:r>
      <w:r w:rsidR="00DE5EBD" w:rsidRPr="00FA112F">
        <w:t>.</w:t>
      </w:r>
    </w:p>
    <w:p w:rsidR="00DE5EBD" w:rsidRPr="00FA112F" w:rsidRDefault="00DE5EBD" w:rsidP="0037783E">
      <w:pPr>
        <w:spacing w:line="276" w:lineRule="auto"/>
        <w:ind w:firstLine="709"/>
        <w:jc w:val="both"/>
      </w:pPr>
      <w:r w:rsidRPr="00FA112F">
        <w:t xml:space="preserve">Доля населения моложе трудоспособного возраста в составе </w:t>
      </w:r>
      <w:proofErr w:type="gramStart"/>
      <w:r w:rsidRPr="00FA112F">
        <w:t>выбывших</w:t>
      </w:r>
      <w:proofErr w:type="gramEnd"/>
      <w:r w:rsidRPr="00FA112F">
        <w:t xml:space="preserve"> </w:t>
      </w:r>
      <w:r w:rsidR="00793ECA" w:rsidRPr="00FA112F">
        <w:t>ниж</w:t>
      </w:r>
      <w:r w:rsidRPr="00FA112F">
        <w:t xml:space="preserve">е доли прибывших </w:t>
      </w:r>
      <w:r w:rsidR="00040E7A" w:rsidRPr="00FA112F">
        <w:t xml:space="preserve">на </w:t>
      </w:r>
      <w:r w:rsidR="00793ECA" w:rsidRPr="00FA112F">
        <w:t>4,8</w:t>
      </w:r>
      <w:r w:rsidR="00040E7A" w:rsidRPr="00FA112F">
        <w:t xml:space="preserve"> % </w:t>
      </w:r>
      <w:r w:rsidRPr="00FA112F">
        <w:t>(</w:t>
      </w:r>
      <w:r w:rsidR="00040E7A" w:rsidRPr="00FA112F">
        <w:t xml:space="preserve">доля выбывших – </w:t>
      </w:r>
      <w:r w:rsidR="00793ECA" w:rsidRPr="00FA112F">
        <w:t xml:space="preserve">16,4 </w:t>
      </w:r>
      <w:r w:rsidR="00040E7A" w:rsidRPr="00FA112F">
        <w:t xml:space="preserve">%, доля прибывших – </w:t>
      </w:r>
      <w:r w:rsidR="00793ECA" w:rsidRPr="00FA112F">
        <w:t xml:space="preserve">17,2 </w:t>
      </w:r>
      <w:r w:rsidR="00040E7A" w:rsidRPr="00FA112F">
        <w:t>%</w:t>
      </w:r>
      <w:r w:rsidRPr="00FA112F">
        <w:t>).</w:t>
      </w:r>
    </w:p>
    <w:p w:rsidR="00E63C06" w:rsidRPr="00FA112F" w:rsidRDefault="00E63C06" w:rsidP="0037783E">
      <w:pPr>
        <w:spacing w:line="276" w:lineRule="auto"/>
        <w:ind w:firstLine="709"/>
        <w:jc w:val="both"/>
      </w:pPr>
      <w:r w:rsidRPr="00FA112F">
        <w:t>Наиболее остры</w:t>
      </w:r>
      <w:r w:rsidR="00B65869" w:rsidRPr="00FA112F">
        <w:t>ми</w:t>
      </w:r>
      <w:r w:rsidRPr="00FA112F">
        <w:t xml:space="preserve"> проблем</w:t>
      </w:r>
      <w:r w:rsidR="00B65869" w:rsidRPr="00FA112F">
        <w:t>ами</w:t>
      </w:r>
      <w:r w:rsidRPr="00FA112F">
        <w:t xml:space="preserve"> демографической ситуации</w:t>
      </w:r>
      <w:r w:rsidR="00B65869" w:rsidRPr="00FA112F">
        <w:t xml:space="preserve"> остаются</w:t>
      </w:r>
      <w:r w:rsidRPr="00FA112F">
        <w:t>: значительный миграционный отток населения, высокая смертность трудоспособного возраста, увеличение доли лиц старше трудоспособного населения.</w:t>
      </w:r>
    </w:p>
    <w:p w:rsidR="00E63C06" w:rsidRPr="00FA112F" w:rsidRDefault="00E63C06" w:rsidP="0037783E">
      <w:pPr>
        <w:spacing w:line="276" w:lineRule="auto"/>
        <w:ind w:firstLine="709"/>
        <w:jc w:val="both"/>
      </w:pPr>
      <w:r w:rsidRPr="00FA112F">
        <w:t xml:space="preserve">Негативные демографические тенденции ставят на первый план задачи </w:t>
      </w:r>
      <w:proofErr w:type="spellStart"/>
      <w:r w:rsidRPr="00FA112F">
        <w:t>народосбережения</w:t>
      </w:r>
      <w:proofErr w:type="spellEnd"/>
      <w:r w:rsidRPr="00FA112F">
        <w:t>: увеличения рождаемости, сокращения смертности, улучшения возрастной структуры населения.</w:t>
      </w:r>
    </w:p>
    <w:p w:rsidR="000C156C" w:rsidRPr="00FA112F" w:rsidRDefault="0037783E" w:rsidP="0037783E">
      <w:pPr>
        <w:spacing w:line="276" w:lineRule="auto"/>
        <w:ind w:firstLine="709"/>
        <w:jc w:val="both"/>
      </w:pPr>
      <w:r w:rsidRPr="00FA112F">
        <w:t>По оценке, среднегодовая численность постоянного населения Усть-Большерецкого муниципального района в 201</w:t>
      </w:r>
      <w:r w:rsidR="00923AA2" w:rsidRPr="00FA112F">
        <w:t>8</w:t>
      </w:r>
      <w:r w:rsidRPr="00FA112F">
        <w:t xml:space="preserve"> году составит </w:t>
      </w:r>
      <w:r w:rsidR="000C156C" w:rsidRPr="00FA112F">
        <w:t>7,</w:t>
      </w:r>
      <w:r w:rsidR="00DE648C" w:rsidRPr="00FA112F">
        <w:t>37</w:t>
      </w:r>
      <w:r w:rsidRPr="00FA112F">
        <w:t xml:space="preserve"> тыс. человек</w:t>
      </w:r>
      <w:r w:rsidR="00BA0901" w:rsidRPr="00FA112F">
        <w:t xml:space="preserve"> или </w:t>
      </w:r>
      <w:r w:rsidR="00923AA2" w:rsidRPr="00FA112F">
        <w:t>99,7</w:t>
      </w:r>
      <w:r w:rsidR="00DE648C" w:rsidRPr="00FA112F">
        <w:t xml:space="preserve"> </w:t>
      </w:r>
      <w:r w:rsidR="00BA0901" w:rsidRPr="00FA112F">
        <w:t>%</w:t>
      </w:r>
      <w:r w:rsidR="000C156C" w:rsidRPr="00FA112F">
        <w:t xml:space="preserve"> от</w:t>
      </w:r>
      <w:r w:rsidR="00BA0901" w:rsidRPr="00FA112F">
        <w:t xml:space="preserve"> уровн</w:t>
      </w:r>
      <w:r w:rsidR="000C156C" w:rsidRPr="00FA112F">
        <w:t>я</w:t>
      </w:r>
      <w:r w:rsidR="00BA0901" w:rsidRPr="00FA112F">
        <w:t xml:space="preserve"> 201</w:t>
      </w:r>
      <w:r w:rsidR="00923AA2" w:rsidRPr="00FA112F">
        <w:t>7</w:t>
      </w:r>
      <w:r w:rsidR="00BA0901" w:rsidRPr="00FA112F">
        <w:t xml:space="preserve"> года. </w:t>
      </w:r>
    </w:p>
    <w:p w:rsidR="0037783E" w:rsidRPr="00FA112F" w:rsidRDefault="00BA0901" w:rsidP="000C156C">
      <w:pPr>
        <w:spacing w:line="276" w:lineRule="auto"/>
        <w:ind w:firstLine="709"/>
        <w:jc w:val="both"/>
      </w:pPr>
      <w:r w:rsidRPr="00FA112F">
        <w:t xml:space="preserve">Коэффициент рождаемости по итогам года </w:t>
      </w:r>
      <w:r w:rsidR="00290D00" w:rsidRPr="00FA112F">
        <w:t xml:space="preserve">оценивается в </w:t>
      </w:r>
      <w:r w:rsidR="00800CD3" w:rsidRPr="00FA112F">
        <w:t>10,3</w:t>
      </w:r>
      <w:r w:rsidRPr="00FA112F">
        <w:t xml:space="preserve"> промилле</w:t>
      </w:r>
      <w:r w:rsidR="00290D00" w:rsidRPr="00FA112F">
        <w:t>,</w:t>
      </w:r>
      <w:r w:rsidRPr="00FA112F">
        <w:t xml:space="preserve"> </w:t>
      </w:r>
      <w:r w:rsidR="00290D00" w:rsidRPr="00FA112F">
        <w:t>к</w:t>
      </w:r>
      <w:r w:rsidRPr="00FA112F">
        <w:t xml:space="preserve">оэффициент смертности </w:t>
      </w:r>
      <w:r w:rsidR="00290D00" w:rsidRPr="00FA112F">
        <w:t>–</w:t>
      </w:r>
      <w:r w:rsidR="000C156C" w:rsidRPr="00FA112F">
        <w:t xml:space="preserve"> </w:t>
      </w:r>
      <w:r w:rsidRPr="00FA112F">
        <w:t xml:space="preserve">в </w:t>
      </w:r>
      <w:r w:rsidR="00800CD3" w:rsidRPr="00FA112F">
        <w:t>11,5</w:t>
      </w:r>
      <w:r w:rsidRPr="00FA112F">
        <w:t xml:space="preserve"> промилле.</w:t>
      </w:r>
      <w:r w:rsidR="00F56613" w:rsidRPr="00FA112F">
        <w:t xml:space="preserve"> В совокупности, естественн</w:t>
      </w:r>
      <w:r w:rsidR="00DE648C" w:rsidRPr="00FA112F">
        <w:t>ый</w:t>
      </w:r>
      <w:r w:rsidR="00F56613" w:rsidRPr="00FA112F">
        <w:t xml:space="preserve"> </w:t>
      </w:r>
      <w:r w:rsidR="00DE648C" w:rsidRPr="00FA112F">
        <w:t>прирост</w:t>
      </w:r>
      <w:r w:rsidR="00F56613" w:rsidRPr="00FA112F">
        <w:t xml:space="preserve"> составит </w:t>
      </w:r>
      <w:r w:rsidR="00800CD3" w:rsidRPr="00FA112F">
        <w:t>-1,2</w:t>
      </w:r>
      <w:r w:rsidR="00F56613" w:rsidRPr="00FA112F">
        <w:t xml:space="preserve"> промилле на 1 000 человек населения.</w:t>
      </w:r>
    </w:p>
    <w:p w:rsidR="00A43E99" w:rsidRPr="00FA112F" w:rsidRDefault="00F56613" w:rsidP="0037783E">
      <w:pPr>
        <w:spacing w:line="276" w:lineRule="auto"/>
        <w:ind w:firstLine="709"/>
        <w:jc w:val="both"/>
      </w:pPr>
      <w:r w:rsidRPr="00FA112F">
        <w:t xml:space="preserve">Согласно 1 варианту прогноза демографические процессы характеризуются </w:t>
      </w:r>
      <w:r w:rsidR="00DF1631" w:rsidRPr="00FA112F">
        <w:t xml:space="preserve">стабильным </w:t>
      </w:r>
      <w:r w:rsidR="00A85962" w:rsidRPr="00FA112F">
        <w:t xml:space="preserve">естественным приростом населения и </w:t>
      </w:r>
      <w:r w:rsidR="00DF1631" w:rsidRPr="00FA112F">
        <w:t xml:space="preserve">сокращением </w:t>
      </w:r>
      <w:r w:rsidR="00A43E99" w:rsidRPr="00FA112F">
        <w:t>миграционно</w:t>
      </w:r>
      <w:r w:rsidR="00A85962" w:rsidRPr="00FA112F">
        <w:t>й</w:t>
      </w:r>
      <w:r w:rsidR="00A43E99" w:rsidRPr="00FA112F">
        <w:t xml:space="preserve"> </w:t>
      </w:r>
      <w:r w:rsidR="00A85962" w:rsidRPr="00FA112F">
        <w:t>убыли</w:t>
      </w:r>
      <w:r w:rsidR="00A43E99" w:rsidRPr="00FA112F">
        <w:t xml:space="preserve"> трудоспособного населения из Усть-Большерецкого муниципального района, увеличением продолжительности жизни. </w:t>
      </w:r>
    </w:p>
    <w:p w:rsidR="00A43E99" w:rsidRPr="00FA112F" w:rsidRDefault="00A43E99" w:rsidP="0037783E">
      <w:pPr>
        <w:spacing w:line="276" w:lineRule="auto"/>
        <w:ind w:firstLine="709"/>
        <w:jc w:val="both"/>
      </w:pPr>
      <w:r w:rsidRPr="00FA112F">
        <w:t>На протяжении всего прогнозного периода доминирующая роль в формировании демографической ситуации останется за миграционными процессами</w:t>
      </w:r>
      <w:r w:rsidR="00A85962" w:rsidRPr="00FA112F">
        <w:t>.</w:t>
      </w:r>
      <w:r w:rsidRPr="00FA112F">
        <w:t xml:space="preserve"> </w:t>
      </w:r>
      <w:r w:rsidR="00A85962" w:rsidRPr="00FA112F">
        <w:t>Миграционная убыль в 20</w:t>
      </w:r>
      <w:r w:rsidR="00092C03" w:rsidRPr="00FA112F">
        <w:t>20</w:t>
      </w:r>
      <w:r w:rsidR="00A85962" w:rsidRPr="00FA112F">
        <w:t xml:space="preserve"> году сменится миграционным приростом в 202</w:t>
      </w:r>
      <w:r w:rsidR="00092C03" w:rsidRPr="00FA112F">
        <w:t>1</w:t>
      </w:r>
      <w:r w:rsidR="00A85962" w:rsidRPr="00FA112F">
        <w:t xml:space="preserve"> году</w:t>
      </w:r>
      <w:r w:rsidRPr="00FA112F">
        <w:t xml:space="preserve">. </w:t>
      </w:r>
    </w:p>
    <w:p w:rsidR="00D14753" w:rsidRPr="00FA112F" w:rsidRDefault="00A43E99" w:rsidP="0037783E">
      <w:pPr>
        <w:spacing w:line="276" w:lineRule="auto"/>
        <w:ind w:firstLine="709"/>
        <w:jc w:val="both"/>
      </w:pPr>
      <w:r w:rsidRPr="00FA112F">
        <w:t>Коэффициент миграционной убыли составит в 201</w:t>
      </w:r>
      <w:r w:rsidR="00092C03" w:rsidRPr="00FA112F">
        <w:t>8</w:t>
      </w:r>
      <w:r w:rsidRPr="00FA112F">
        <w:t xml:space="preserve"> году – </w:t>
      </w:r>
      <w:r w:rsidR="00B56F7A" w:rsidRPr="00FA112F">
        <w:t>13,6</w:t>
      </w:r>
      <w:r w:rsidR="00D14753" w:rsidRPr="00FA112F">
        <w:t xml:space="preserve"> промилле на 1 000 человек населения, в 20</w:t>
      </w:r>
      <w:r w:rsidR="00B56F7A" w:rsidRPr="00FA112F">
        <w:t>19</w:t>
      </w:r>
      <w:r w:rsidR="00D14753" w:rsidRPr="00FA112F">
        <w:t xml:space="preserve"> году – </w:t>
      </w:r>
      <w:r w:rsidR="00B56F7A" w:rsidRPr="00FA112F">
        <w:t>10,9</w:t>
      </w:r>
      <w:r w:rsidR="00D14753" w:rsidRPr="00FA112F">
        <w:t xml:space="preserve"> промилле, в 20</w:t>
      </w:r>
      <w:r w:rsidR="00B56F7A" w:rsidRPr="00FA112F">
        <w:t>20</w:t>
      </w:r>
      <w:r w:rsidR="00D14753" w:rsidRPr="00FA112F">
        <w:t xml:space="preserve"> году – 1,4 промилле. В 20</w:t>
      </w:r>
      <w:r w:rsidR="00A85962" w:rsidRPr="00FA112F">
        <w:t>2</w:t>
      </w:r>
      <w:r w:rsidR="00B56F7A" w:rsidRPr="00FA112F">
        <w:t>1</w:t>
      </w:r>
      <w:r w:rsidR="00D14753" w:rsidRPr="00FA112F">
        <w:t xml:space="preserve"> году прогнозируется коэффициент миграционного прироста 2,</w:t>
      </w:r>
      <w:r w:rsidR="00B56F7A" w:rsidRPr="00FA112F">
        <w:t>8</w:t>
      </w:r>
      <w:r w:rsidR="00D14753" w:rsidRPr="00FA112F">
        <w:t xml:space="preserve"> промилле на 1 000 человек населения.</w:t>
      </w:r>
    </w:p>
    <w:p w:rsidR="006C26F3" w:rsidRPr="00FA112F" w:rsidRDefault="006C26F3" w:rsidP="0037783E">
      <w:pPr>
        <w:spacing w:line="276" w:lineRule="auto"/>
        <w:ind w:firstLine="709"/>
        <w:jc w:val="both"/>
      </w:pPr>
      <w:r w:rsidRPr="00FA112F">
        <w:t xml:space="preserve">В результате исполнения </w:t>
      </w:r>
      <w:r w:rsidR="00D14753" w:rsidRPr="00FA112F">
        <w:t xml:space="preserve">сценарных </w:t>
      </w:r>
      <w:r w:rsidRPr="00FA112F">
        <w:t xml:space="preserve">условий </w:t>
      </w:r>
      <w:r w:rsidR="00D14753" w:rsidRPr="00FA112F">
        <w:t xml:space="preserve">1 варианта </w:t>
      </w:r>
      <w:r w:rsidRPr="00FA112F">
        <w:t>прогноза среднегодовая численность населения Усть-Большерецкого района</w:t>
      </w:r>
      <w:r w:rsidR="00D14753" w:rsidRPr="00FA112F">
        <w:t xml:space="preserve"> </w:t>
      </w:r>
      <w:r w:rsidRPr="00FA112F">
        <w:t>в 20</w:t>
      </w:r>
      <w:r w:rsidR="00153DE6" w:rsidRPr="00FA112F">
        <w:t>2</w:t>
      </w:r>
      <w:r w:rsidR="006C12E8" w:rsidRPr="00FA112F">
        <w:t>111</w:t>
      </w:r>
      <w:r w:rsidRPr="00FA112F">
        <w:t xml:space="preserve"> году составит </w:t>
      </w:r>
      <w:r w:rsidR="005624BB" w:rsidRPr="00FA112F">
        <w:t>7,</w:t>
      </w:r>
      <w:r w:rsidR="006C12E8" w:rsidRPr="00FA112F">
        <w:t>24</w:t>
      </w:r>
      <w:r w:rsidRPr="00FA112F">
        <w:t xml:space="preserve"> тыс. человек.</w:t>
      </w:r>
    </w:p>
    <w:p w:rsidR="000D6083" w:rsidRPr="00FA112F" w:rsidRDefault="000D6083" w:rsidP="0037783E">
      <w:pPr>
        <w:spacing w:line="276" w:lineRule="auto"/>
        <w:ind w:firstLine="709"/>
        <w:jc w:val="both"/>
      </w:pPr>
      <w:proofErr w:type="gramStart"/>
      <w:r w:rsidRPr="00FA112F">
        <w:t xml:space="preserve">Реализация мер демографической политики будет способствовать </w:t>
      </w:r>
      <w:r w:rsidR="00607ACF" w:rsidRPr="00FA112F">
        <w:t>стабильной</w:t>
      </w:r>
      <w:r w:rsidRPr="00FA112F">
        <w:t xml:space="preserve"> рождаемости (</w:t>
      </w:r>
      <w:r w:rsidR="00607ACF" w:rsidRPr="00FA112F">
        <w:t>в среднем</w:t>
      </w:r>
      <w:r w:rsidRPr="00FA112F">
        <w:t xml:space="preserve"> </w:t>
      </w:r>
      <w:r w:rsidR="00607ACF" w:rsidRPr="00FA112F">
        <w:t>11,</w:t>
      </w:r>
      <w:r w:rsidR="006C12E8" w:rsidRPr="00FA112F">
        <w:t>4</w:t>
      </w:r>
      <w:r w:rsidRPr="00FA112F">
        <w:t xml:space="preserve"> промилле на 1 000 человек населения </w:t>
      </w:r>
      <w:r w:rsidR="00607ACF" w:rsidRPr="00FA112F">
        <w:t>на протяжении всего прогнозного периода</w:t>
      </w:r>
      <w:r w:rsidRPr="00FA112F">
        <w:t xml:space="preserve">), снижению уровня смертности (с </w:t>
      </w:r>
      <w:r w:rsidR="00037742" w:rsidRPr="00FA112F">
        <w:t>9,5</w:t>
      </w:r>
      <w:r w:rsidRPr="00FA112F">
        <w:t xml:space="preserve"> промилле на 1 000 человек населения в 201</w:t>
      </w:r>
      <w:r w:rsidR="006C12E8" w:rsidRPr="00FA112F">
        <w:t>8</w:t>
      </w:r>
      <w:r w:rsidRPr="00FA112F">
        <w:t xml:space="preserve"> году до </w:t>
      </w:r>
      <w:r w:rsidR="00037742" w:rsidRPr="00FA112F">
        <w:t>8,9</w:t>
      </w:r>
      <w:r w:rsidRPr="00FA112F">
        <w:t xml:space="preserve"> промилле в 20</w:t>
      </w:r>
      <w:r w:rsidR="00037742" w:rsidRPr="00FA112F">
        <w:t>2</w:t>
      </w:r>
      <w:r w:rsidR="006C12E8" w:rsidRPr="00FA112F">
        <w:t>1</w:t>
      </w:r>
      <w:r w:rsidRPr="00FA112F">
        <w:t xml:space="preserve"> году), позволит повысить ожидаемую продолжительность жизни с 68,</w:t>
      </w:r>
      <w:r w:rsidR="00037742" w:rsidRPr="00FA112F">
        <w:t>8</w:t>
      </w:r>
      <w:r w:rsidRPr="00FA112F">
        <w:t xml:space="preserve"> лет в 201</w:t>
      </w:r>
      <w:r w:rsidR="006C12E8" w:rsidRPr="00FA112F">
        <w:t>8</w:t>
      </w:r>
      <w:r w:rsidRPr="00FA112F">
        <w:t xml:space="preserve"> году до </w:t>
      </w:r>
      <w:r w:rsidR="00037742" w:rsidRPr="00FA112F">
        <w:t>69,2</w:t>
      </w:r>
      <w:r w:rsidRPr="00FA112F">
        <w:t xml:space="preserve"> лет </w:t>
      </w:r>
      <w:r w:rsidR="00037742" w:rsidRPr="00FA112F">
        <w:t>в</w:t>
      </w:r>
      <w:r w:rsidRPr="00FA112F">
        <w:t xml:space="preserve"> 20</w:t>
      </w:r>
      <w:r w:rsidR="00037742" w:rsidRPr="00FA112F">
        <w:t>2</w:t>
      </w:r>
      <w:r w:rsidR="006C12E8" w:rsidRPr="00FA112F">
        <w:t>1</w:t>
      </w:r>
      <w:r w:rsidR="00037742" w:rsidRPr="00FA112F">
        <w:t xml:space="preserve"> году</w:t>
      </w:r>
      <w:r w:rsidRPr="00FA112F">
        <w:t>.</w:t>
      </w:r>
      <w:proofErr w:type="gramEnd"/>
    </w:p>
    <w:p w:rsidR="00037742" w:rsidRPr="00FA112F" w:rsidRDefault="00E63C06" w:rsidP="0037783E">
      <w:pPr>
        <w:spacing w:line="276" w:lineRule="auto"/>
        <w:ind w:firstLine="709"/>
        <w:jc w:val="both"/>
      </w:pPr>
      <w:r w:rsidRPr="00FA112F">
        <w:t xml:space="preserve">В результате исполнения сценарных условий 2 варианта прогноза </w:t>
      </w:r>
      <w:r w:rsidR="00A90AC7" w:rsidRPr="00FA112F">
        <w:t xml:space="preserve">среднегодовая </w:t>
      </w:r>
      <w:r w:rsidR="00037742" w:rsidRPr="00FA112F">
        <w:t>численность населения Усть-Большерецкого муниципального района в 202</w:t>
      </w:r>
      <w:r w:rsidR="006C12E8" w:rsidRPr="00FA112F">
        <w:t>1</w:t>
      </w:r>
      <w:r w:rsidR="00037742" w:rsidRPr="00FA112F">
        <w:t xml:space="preserve"> году увеличится на 0,</w:t>
      </w:r>
      <w:r w:rsidR="006C12E8" w:rsidRPr="00FA112F">
        <w:t>13</w:t>
      </w:r>
      <w:r w:rsidR="00037742" w:rsidRPr="00FA112F">
        <w:t xml:space="preserve"> тыс. человек относительно 201</w:t>
      </w:r>
      <w:r w:rsidR="006C12E8" w:rsidRPr="00FA112F">
        <w:t>8</w:t>
      </w:r>
      <w:r w:rsidR="00037742" w:rsidRPr="00FA112F">
        <w:t xml:space="preserve"> года</w:t>
      </w:r>
      <w:r w:rsidR="00A90AC7" w:rsidRPr="00FA112F">
        <w:t>.</w:t>
      </w:r>
    </w:p>
    <w:p w:rsidR="002637F3" w:rsidRPr="00FA112F" w:rsidRDefault="00A90AC7" w:rsidP="0037783E">
      <w:pPr>
        <w:spacing w:line="276" w:lineRule="auto"/>
        <w:ind w:firstLine="709"/>
        <w:jc w:val="both"/>
      </w:pPr>
      <w:r w:rsidRPr="00FA112F">
        <w:t>О</w:t>
      </w:r>
      <w:r w:rsidR="004D2626" w:rsidRPr="00FA112F">
        <w:t>жидаемая продолжительность жизни в 20</w:t>
      </w:r>
      <w:r w:rsidRPr="00FA112F">
        <w:t>2</w:t>
      </w:r>
      <w:r w:rsidR="006C12E8" w:rsidRPr="00FA112F">
        <w:t>1</w:t>
      </w:r>
      <w:r w:rsidR="004D2626" w:rsidRPr="00FA112F">
        <w:t xml:space="preserve"> году составит </w:t>
      </w:r>
      <w:r w:rsidRPr="00FA112F">
        <w:t>69,2</w:t>
      </w:r>
      <w:r w:rsidR="004D2626" w:rsidRPr="00FA112F">
        <w:t xml:space="preserve"> года</w:t>
      </w:r>
      <w:r w:rsidR="006C26F3" w:rsidRPr="00FA112F">
        <w:t xml:space="preserve">. </w:t>
      </w:r>
      <w:r w:rsidR="004D2626" w:rsidRPr="00FA112F">
        <w:t xml:space="preserve">Общий коэффициент рождаемости увеличится с </w:t>
      </w:r>
      <w:r w:rsidRPr="00FA112F">
        <w:t>11,5</w:t>
      </w:r>
      <w:r w:rsidR="004D2626" w:rsidRPr="00FA112F">
        <w:t xml:space="preserve"> промилле на 1 000 человек населения в 201</w:t>
      </w:r>
      <w:r w:rsidR="006C12E8" w:rsidRPr="00FA112F">
        <w:t>8</w:t>
      </w:r>
      <w:r w:rsidR="004D2626" w:rsidRPr="00FA112F">
        <w:t xml:space="preserve"> году до </w:t>
      </w:r>
      <w:r w:rsidRPr="00FA112F">
        <w:t>12,2</w:t>
      </w:r>
      <w:r w:rsidR="004D2626" w:rsidRPr="00FA112F">
        <w:t xml:space="preserve"> промилле в 20</w:t>
      </w:r>
      <w:r w:rsidRPr="00FA112F">
        <w:t>2</w:t>
      </w:r>
      <w:r w:rsidR="006C12E8" w:rsidRPr="00FA112F">
        <w:t>1</w:t>
      </w:r>
      <w:r w:rsidR="004D2626" w:rsidRPr="00FA112F">
        <w:t xml:space="preserve"> году. Общий коэффициент смертности снизится с </w:t>
      </w:r>
      <w:r w:rsidRPr="00FA112F">
        <w:t>9,5</w:t>
      </w:r>
      <w:r w:rsidR="004D2626" w:rsidRPr="00FA112F">
        <w:t xml:space="preserve"> промилле на 1 000 человек населения в 201</w:t>
      </w:r>
      <w:r w:rsidR="006C12E8" w:rsidRPr="00FA112F">
        <w:t>8</w:t>
      </w:r>
      <w:r w:rsidR="004D2626" w:rsidRPr="00FA112F">
        <w:t xml:space="preserve"> году до </w:t>
      </w:r>
      <w:r w:rsidRPr="00FA112F">
        <w:t>8,1</w:t>
      </w:r>
      <w:r w:rsidR="004D2626" w:rsidRPr="00FA112F">
        <w:t xml:space="preserve"> промилле в 20</w:t>
      </w:r>
      <w:r w:rsidRPr="00FA112F">
        <w:t>2</w:t>
      </w:r>
      <w:r w:rsidR="006C12E8" w:rsidRPr="00FA112F">
        <w:t>1</w:t>
      </w:r>
      <w:r w:rsidR="004D2626" w:rsidRPr="00FA112F">
        <w:t xml:space="preserve"> году. Миграционная убыль 201</w:t>
      </w:r>
      <w:r w:rsidR="006C12E8" w:rsidRPr="00FA112F">
        <w:t>8</w:t>
      </w:r>
      <w:r w:rsidRPr="00FA112F">
        <w:t>-201</w:t>
      </w:r>
      <w:r w:rsidR="006C12E8" w:rsidRPr="00FA112F">
        <w:t>9</w:t>
      </w:r>
      <w:r w:rsidR="004D2626" w:rsidRPr="00FA112F">
        <w:t xml:space="preserve"> год</w:t>
      </w:r>
      <w:r w:rsidRPr="00FA112F">
        <w:t>ов</w:t>
      </w:r>
      <w:r w:rsidR="00436182" w:rsidRPr="00FA112F">
        <w:t xml:space="preserve"> (-1</w:t>
      </w:r>
      <w:r w:rsidR="005E30E6" w:rsidRPr="00FA112F">
        <w:t>8</w:t>
      </w:r>
      <w:r w:rsidR="00436182" w:rsidRPr="00FA112F">
        <w:t>0 человек</w:t>
      </w:r>
      <w:r w:rsidR="00C344CA" w:rsidRPr="00FA112F">
        <w:t>)</w:t>
      </w:r>
      <w:r w:rsidRPr="00FA112F">
        <w:t xml:space="preserve"> сменится</w:t>
      </w:r>
      <w:r w:rsidR="00436182" w:rsidRPr="00FA112F">
        <w:t xml:space="preserve"> в 20</w:t>
      </w:r>
      <w:r w:rsidR="006C12E8" w:rsidRPr="00FA112F">
        <w:t>20</w:t>
      </w:r>
      <w:r w:rsidR="00436182" w:rsidRPr="00FA112F">
        <w:t xml:space="preserve"> году миграционным приростом</w:t>
      </w:r>
      <w:r w:rsidR="00235FF0" w:rsidRPr="00FA112F">
        <w:t xml:space="preserve"> (30 человек)</w:t>
      </w:r>
      <w:r w:rsidR="004D2626" w:rsidRPr="00FA112F">
        <w:t>. В 20</w:t>
      </w:r>
      <w:r w:rsidR="00235FF0" w:rsidRPr="00FA112F">
        <w:t>2</w:t>
      </w:r>
      <w:r w:rsidR="006C12E8" w:rsidRPr="00FA112F">
        <w:t>1</w:t>
      </w:r>
      <w:r w:rsidR="004D2626" w:rsidRPr="00FA112F">
        <w:t xml:space="preserve"> году </w:t>
      </w:r>
      <w:r w:rsidR="00235FF0" w:rsidRPr="00FA112F">
        <w:t>положительная динамика миграционных процессов сохранится</w:t>
      </w:r>
      <w:r w:rsidR="00DC09E7" w:rsidRPr="00FA112F">
        <w:t>.</w:t>
      </w:r>
    </w:p>
    <w:p w:rsidR="00916938" w:rsidRPr="00FA112F" w:rsidRDefault="00916938" w:rsidP="00632F14">
      <w:pPr>
        <w:tabs>
          <w:tab w:val="num" w:pos="0"/>
        </w:tabs>
        <w:spacing w:line="276" w:lineRule="auto"/>
        <w:jc w:val="center"/>
        <w:rPr>
          <w:b/>
          <w:i/>
        </w:rPr>
      </w:pPr>
    </w:p>
    <w:p w:rsidR="00036B63" w:rsidRPr="00FA112F" w:rsidRDefault="00036B63" w:rsidP="00632F14">
      <w:pPr>
        <w:tabs>
          <w:tab w:val="num" w:pos="0"/>
        </w:tabs>
        <w:spacing w:line="276" w:lineRule="auto"/>
        <w:jc w:val="center"/>
        <w:rPr>
          <w:b/>
          <w:i/>
        </w:rPr>
      </w:pPr>
      <w:r w:rsidRPr="00FA112F">
        <w:rPr>
          <w:b/>
          <w:i/>
        </w:rPr>
        <w:t>Промышленность</w:t>
      </w:r>
    </w:p>
    <w:p w:rsidR="00036B63" w:rsidRPr="00FA112F" w:rsidRDefault="00036B63" w:rsidP="00632F14">
      <w:pPr>
        <w:pStyle w:val="a8"/>
        <w:spacing w:line="276" w:lineRule="auto"/>
        <w:ind w:firstLine="709"/>
        <w:jc w:val="both"/>
        <w:rPr>
          <w:b w:val="0"/>
          <w:color w:val="000000"/>
          <w:sz w:val="24"/>
          <w:szCs w:val="24"/>
        </w:rPr>
      </w:pPr>
      <w:r w:rsidRPr="00FA112F">
        <w:rPr>
          <w:b w:val="0"/>
          <w:sz w:val="24"/>
          <w:szCs w:val="24"/>
        </w:rPr>
        <w:t>В 20</w:t>
      </w:r>
      <w:r w:rsidR="0069434B" w:rsidRPr="00FA112F">
        <w:rPr>
          <w:b w:val="0"/>
          <w:sz w:val="24"/>
          <w:szCs w:val="24"/>
        </w:rPr>
        <w:t>1</w:t>
      </w:r>
      <w:r w:rsidR="005C403C" w:rsidRPr="00FA112F">
        <w:rPr>
          <w:b w:val="0"/>
          <w:sz w:val="24"/>
          <w:szCs w:val="24"/>
        </w:rPr>
        <w:t>7</w:t>
      </w:r>
      <w:r w:rsidRPr="00FA112F">
        <w:rPr>
          <w:b w:val="0"/>
          <w:sz w:val="24"/>
          <w:szCs w:val="24"/>
        </w:rPr>
        <w:t xml:space="preserve"> году выпуск товаров и услуг собственного производства </w:t>
      </w:r>
      <w:r w:rsidR="00376B03" w:rsidRPr="00FA112F">
        <w:rPr>
          <w:b w:val="0"/>
          <w:sz w:val="24"/>
          <w:szCs w:val="24"/>
        </w:rPr>
        <w:t xml:space="preserve">составил </w:t>
      </w:r>
      <w:r w:rsidR="001C22DD" w:rsidRPr="00FA112F">
        <w:rPr>
          <w:b w:val="0"/>
          <w:sz w:val="24"/>
          <w:szCs w:val="24"/>
        </w:rPr>
        <w:t>8</w:t>
      </w:r>
      <w:r w:rsidR="005C403C" w:rsidRPr="00FA112F">
        <w:rPr>
          <w:b w:val="0"/>
          <w:sz w:val="24"/>
          <w:szCs w:val="24"/>
        </w:rPr>
        <w:t> 187,1</w:t>
      </w:r>
      <w:r w:rsidRPr="00FA112F">
        <w:rPr>
          <w:b w:val="0"/>
          <w:sz w:val="24"/>
          <w:szCs w:val="24"/>
        </w:rPr>
        <w:t xml:space="preserve"> млн. рублей</w:t>
      </w:r>
      <w:r w:rsidR="00E6272F" w:rsidRPr="00FA112F">
        <w:rPr>
          <w:b w:val="0"/>
          <w:sz w:val="24"/>
          <w:szCs w:val="24"/>
        </w:rPr>
        <w:t xml:space="preserve">, </w:t>
      </w:r>
      <w:r w:rsidR="00916938" w:rsidRPr="00FA112F">
        <w:rPr>
          <w:b w:val="0"/>
          <w:sz w:val="24"/>
          <w:szCs w:val="24"/>
        </w:rPr>
        <w:t>у</w:t>
      </w:r>
      <w:r w:rsidR="005C403C" w:rsidRPr="00FA112F">
        <w:rPr>
          <w:b w:val="0"/>
          <w:sz w:val="24"/>
          <w:szCs w:val="24"/>
        </w:rPr>
        <w:t>меньш</w:t>
      </w:r>
      <w:r w:rsidR="00916938" w:rsidRPr="00FA112F">
        <w:rPr>
          <w:b w:val="0"/>
          <w:sz w:val="24"/>
          <w:szCs w:val="24"/>
        </w:rPr>
        <w:t>ившись</w:t>
      </w:r>
      <w:r w:rsidR="00E6272F" w:rsidRPr="00FA112F">
        <w:rPr>
          <w:b w:val="0"/>
          <w:sz w:val="24"/>
          <w:szCs w:val="24"/>
        </w:rPr>
        <w:t xml:space="preserve"> на </w:t>
      </w:r>
      <w:r w:rsidR="005C403C" w:rsidRPr="00FA112F">
        <w:rPr>
          <w:b w:val="0"/>
          <w:sz w:val="24"/>
          <w:szCs w:val="24"/>
        </w:rPr>
        <w:t>3,2</w:t>
      </w:r>
      <w:r w:rsidR="00C27B5A" w:rsidRPr="00FA112F">
        <w:rPr>
          <w:b w:val="0"/>
          <w:sz w:val="24"/>
          <w:szCs w:val="24"/>
        </w:rPr>
        <w:t xml:space="preserve"> </w:t>
      </w:r>
      <w:r w:rsidR="00E6272F" w:rsidRPr="00FA112F">
        <w:rPr>
          <w:b w:val="0"/>
          <w:sz w:val="24"/>
          <w:szCs w:val="24"/>
        </w:rPr>
        <w:t>% по сравнению</w:t>
      </w:r>
      <w:r w:rsidRPr="00FA112F">
        <w:rPr>
          <w:b w:val="0"/>
          <w:sz w:val="24"/>
          <w:szCs w:val="24"/>
        </w:rPr>
        <w:t xml:space="preserve"> </w:t>
      </w:r>
      <w:r w:rsidR="00E6272F" w:rsidRPr="00FA112F">
        <w:rPr>
          <w:b w:val="0"/>
          <w:sz w:val="24"/>
          <w:szCs w:val="24"/>
        </w:rPr>
        <w:t>с</w:t>
      </w:r>
      <w:r w:rsidRPr="00FA112F">
        <w:rPr>
          <w:b w:val="0"/>
          <w:sz w:val="24"/>
          <w:szCs w:val="24"/>
        </w:rPr>
        <w:t xml:space="preserve"> 20</w:t>
      </w:r>
      <w:r w:rsidR="00E61440" w:rsidRPr="00FA112F">
        <w:rPr>
          <w:b w:val="0"/>
          <w:sz w:val="24"/>
          <w:szCs w:val="24"/>
        </w:rPr>
        <w:t>1</w:t>
      </w:r>
      <w:r w:rsidR="005C403C" w:rsidRPr="00FA112F">
        <w:rPr>
          <w:b w:val="0"/>
          <w:sz w:val="24"/>
          <w:szCs w:val="24"/>
        </w:rPr>
        <w:t>6</w:t>
      </w:r>
      <w:r w:rsidRPr="00FA112F">
        <w:rPr>
          <w:b w:val="0"/>
          <w:sz w:val="24"/>
          <w:szCs w:val="24"/>
        </w:rPr>
        <w:t xml:space="preserve"> год</w:t>
      </w:r>
      <w:r w:rsidR="00E6272F" w:rsidRPr="00FA112F">
        <w:rPr>
          <w:b w:val="0"/>
          <w:sz w:val="24"/>
          <w:szCs w:val="24"/>
        </w:rPr>
        <w:t>ом</w:t>
      </w:r>
      <w:r w:rsidRPr="00FA112F">
        <w:rPr>
          <w:b w:val="0"/>
          <w:color w:val="000000"/>
          <w:sz w:val="24"/>
          <w:szCs w:val="24"/>
        </w:rPr>
        <w:t xml:space="preserve">. </w:t>
      </w:r>
    </w:p>
    <w:p w:rsidR="008A4A88" w:rsidRPr="00FA112F" w:rsidRDefault="008A4A88" w:rsidP="00632F14">
      <w:pPr>
        <w:pStyle w:val="a8"/>
        <w:spacing w:line="276" w:lineRule="auto"/>
        <w:ind w:firstLine="709"/>
        <w:jc w:val="both"/>
        <w:rPr>
          <w:b w:val="0"/>
          <w:color w:val="000000"/>
          <w:sz w:val="24"/>
          <w:szCs w:val="24"/>
        </w:rPr>
      </w:pPr>
      <w:r w:rsidRPr="00FA112F">
        <w:rPr>
          <w:b w:val="0"/>
          <w:color w:val="000000"/>
          <w:sz w:val="24"/>
          <w:szCs w:val="24"/>
        </w:rPr>
        <w:t>Основная доля объема промышленного производства (</w:t>
      </w:r>
      <w:r w:rsidR="005C403C" w:rsidRPr="00FA112F">
        <w:rPr>
          <w:b w:val="0"/>
          <w:color w:val="000000"/>
          <w:sz w:val="24"/>
          <w:szCs w:val="24"/>
        </w:rPr>
        <w:t xml:space="preserve">85,9 </w:t>
      </w:r>
      <w:r w:rsidRPr="00FA112F">
        <w:rPr>
          <w:b w:val="0"/>
          <w:color w:val="000000"/>
          <w:sz w:val="24"/>
          <w:szCs w:val="24"/>
        </w:rPr>
        <w:t xml:space="preserve">%) приходится на обрабатывающие производства. </w:t>
      </w:r>
      <w:r w:rsidR="00A11441" w:rsidRPr="00FA112F">
        <w:rPr>
          <w:b w:val="0"/>
          <w:color w:val="000000"/>
          <w:sz w:val="24"/>
          <w:szCs w:val="24"/>
        </w:rPr>
        <w:t>Объем отгруженных товаров в 2</w:t>
      </w:r>
      <w:r w:rsidRPr="00FA112F">
        <w:rPr>
          <w:b w:val="0"/>
          <w:color w:val="000000"/>
          <w:sz w:val="24"/>
          <w:szCs w:val="24"/>
        </w:rPr>
        <w:t>01</w:t>
      </w:r>
      <w:r w:rsidR="005C403C" w:rsidRPr="00FA112F">
        <w:rPr>
          <w:b w:val="0"/>
          <w:color w:val="000000"/>
          <w:sz w:val="24"/>
          <w:szCs w:val="24"/>
        </w:rPr>
        <w:t>7</w:t>
      </w:r>
      <w:r w:rsidRPr="00FA112F">
        <w:rPr>
          <w:b w:val="0"/>
          <w:color w:val="000000"/>
          <w:sz w:val="24"/>
          <w:szCs w:val="24"/>
        </w:rPr>
        <w:t xml:space="preserve"> году составил </w:t>
      </w:r>
      <w:r w:rsidR="005C403C" w:rsidRPr="00FA112F">
        <w:rPr>
          <w:b w:val="0"/>
          <w:color w:val="000000"/>
          <w:sz w:val="24"/>
          <w:szCs w:val="24"/>
        </w:rPr>
        <w:t>7 036,3</w:t>
      </w:r>
      <w:r w:rsidRPr="00FA112F">
        <w:rPr>
          <w:b w:val="0"/>
          <w:color w:val="000000"/>
          <w:sz w:val="24"/>
          <w:szCs w:val="24"/>
        </w:rPr>
        <w:t xml:space="preserve"> млн. рублей или </w:t>
      </w:r>
      <w:r w:rsidR="005C403C" w:rsidRPr="00FA112F">
        <w:rPr>
          <w:b w:val="0"/>
          <w:color w:val="000000"/>
          <w:sz w:val="24"/>
          <w:szCs w:val="24"/>
        </w:rPr>
        <w:t>122,8</w:t>
      </w:r>
      <w:r w:rsidR="002D2214" w:rsidRPr="00FA112F">
        <w:rPr>
          <w:b w:val="0"/>
          <w:color w:val="000000"/>
          <w:sz w:val="24"/>
          <w:szCs w:val="24"/>
        </w:rPr>
        <w:t xml:space="preserve"> </w:t>
      </w:r>
      <w:r w:rsidR="001E6A75" w:rsidRPr="00FA112F">
        <w:rPr>
          <w:b w:val="0"/>
          <w:color w:val="000000"/>
          <w:sz w:val="24"/>
          <w:szCs w:val="24"/>
        </w:rPr>
        <w:t>%</w:t>
      </w:r>
      <w:r w:rsidRPr="00FA112F">
        <w:rPr>
          <w:b w:val="0"/>
          <w:color w:val="000000"/>
          <w:sz w:val="24"/>
          <w:szCs w:val="24"/>
        </w:rPr>
        <w:t xml:space="preserve"> </w:t>
      </w:r>
      <w:r w:rsidR="001E6A75" w:rsidRPr="00FA112F">
        <w:rPr>
          <w:b w:val="0"/>
          <w:color w:val="000000"/>
          <w:sz w:val="24"/>
          <w:szCs w:val="24"/>
        </w:rPr>
        <w:t>к</w:t>
      </w:r>
      <w:r w:rsidRPr="00FA112F">
        <w:rPr>
          <w:b w:val="0"/>
          <w:color w:val="000000"/>
          <w:sz w:val="24"/>
          <w:szCs w:val="24"/>
        </w:rPr>
        <w:t xml:space="preserve"> уровн</w:t>
      </w:r>
      <w:r w:rsidR="001E6A75" w:rsidRPr="00FA112F">
        <w:rPr>
          <w:b w:val="0"/>
          <w:color w:val="000000"/>
          <w:sz w:val="24"/>
          <w:szCs w:val="24"/>
        </w:rPr>
        <w:t>ю</w:t>
      </w:r>
      <w:r w:rsidRPr="00FA112F">
        <w:rPr>
          <w:b w:val="0"/>
          <w:color w:val="000000"/>
          <w:sz w:val="24"/>
          <w:szCs w:val="24"/>
        </w:rPr>
        <w:t xml:space="preserve"> 201</w:t>
      </w:r>
      <w:r w:rsidR="005C403C" w:rsidRPr="00FA112F">
        <w:rPr>
          <w:b w:val="0"/>
          <w:color w:val="000000"/>
          <w:sz w:val="24"/>
          <w:szCs w:val="24"/>
        </w:rPr>
        <w:t>6</w:t>
      </w:r>
      <w:r w:rsidRPr="00FA112F">
        <w:rPr>
          <w:b w:val="0"/>
          <w:color w:val="000000"/>
          <w:sz w:val="24"/>
          <w:szCs w:val="24"/>
        </w:rPr>
        <w:t xml:space="preserve"> года в действующих ценах. Темп роста в прогнозируемом периоде будет колебаться от 10</w:t>
      </w:r>
      <w:r w:rsidR="00A94AA7" w:rsidRPr="00FA112F">
        <w:rPr>
          <w:b w:val="0"/>
          <w:color w:val="000000"/>
          <w:sz w:val="24"/>
          <w:szCs w:val="24"/>
        </w:rPr>
        <w:t>6</w:t>
      </w:r>
      <w:r w:rsidR="00916938" w:rsidRPr="00FA112F">
        <w:rPr>
          <w:b w:val="0"/>
          <w:color w:val="000000"/>
          <w:sz w:val="24"/>
          <w:szCs w:val="24"/>
        </w:rPr>
        <w:t>,</w:t>
      </w:r>
      <w:r w:rsidR="00B372C8" w:rsidRPr="00FA112F">
        <w:rPr>
          <w:b w:val="0"/>
          <w:color w:val="000000"/>
          <w:sz w:val="24"/>
          <w:szCs w:val="24"/>
        </w:rPr>
        <w:t>6 %</w:t>
      </w:r>
      <w:r w:rsidRPr="00FA112F">
        <w:rPr>
          <w:b w:val="0"/>
          <w:color w:val="000000"/>
          <w:sz w:val="24"/>
          <w:szCs w:val="24"/>
        </w:rPr>
        <w:t xml:space="preserve"> до 1</w:t>
      </w:r>
      <w:r w:rsidR="005205E8" w:rsidRPr="00FA112F">
        <w:rPr>
          <w:b w:val="0"/>
          <w:color w:val="000000"/>
          <w:sz w:val="24"/>
          <w:szCs w:val="24"/>
        </w:rPr>
        <w:t>0</w:t>
      </w:r>
      <w:r w:rsidR="00A94AA7" w:rsidRPr="00FA112F">
        <w:rPr>
          <w:b w:val="0"/>
          <w:color w:val="000000"/>
          <w:sz w:val="24"/>
          <w:szCs w:val="24"/>
        </w:rPr>
        <w:t>6</w:t>
      </w:r>
      <w:r w:rsidRPr="00FA112F">
        <w:rPr>
          <w:b w:val="0"/>
          <w:color w:val="000000"/>
          <w:sz w:val="24"/>
          <w:szCs w:val="24"/>
        </w:rPr>
        <w:t>,</w:t>
      </w:r>
      <w:r w:rsidR="00B372C8" w:rsidRPr="00FA112F">
        <w:rPr>
          <w:b w:val="0"/>
          <w:color w:val="000000"/>
          <w:sz w:val="24"/>
          <w:szCs w:val="24"/>
        </w:rPr>
        <w:t>8</w:t>
      </w:r>
      <w:r w:rsidRPr="00FA112F">
        <w:rPr>
          <w:b w:val="0"/>
          <w:color w:val="000000"/>
          <w:sz w:val="24"/>
          <w:szCs w:val="24"/>
        </w:rPr>
        <w:t xml:space="preserve"> %.</w:t>
      </w:r>
    </w:p>
    <w:p w:rsidR="00C01869" w:rsidRPr="00FA112F" w:rsidRDefault="00C01869" w:rsidP="00632F14">
      <w:pPr>
        <w:pStyle w:val="a8"/>
        <w:spacing w:line="276" w:lineRule="auto"/>
        <w:ind w:firstLine="709"/>
        <w:jc w:val="both"/>
        <w:rPr>
          <w:b w:val="0"/>
          <w:color w:val="000000"/>
          <w:sz w:val="24"/>
          <w:szCs w:val="24"/>
        </w:rPr>
      </w:pPr>
      <w:r w:rsidRPr="00FA112F">
        <w:rPr>
          <w:b w:val="0"/>
          <w:color w:val="000000"/>
          <w:sz w:val="24"/>
          <w:szCs w:val="24"/>
        </w:rPr>
        <w:t>В структуре обрабатывающих производств основные объемы производства сформированы предприятиями пищевой (рыбоперерабатывающей) промышленности, развитие которой будет определять динамику развития отрасли в целом.</w:t>
      </w:r>
    </w:p>
    <w:p w:rsidR="00C01869" w:rsidRPr="00FA112F" w:rsidRDefault="00AB535C" w:rsidP="00632F14">
      <w:pPr>
        <w:pStyle w:val="a8"/>
        <w:spacing w:line="276" w:lineRule="auto"/>
        <w:ind w:firstLine="709"/>
        <w:jc w:val="both"/>
        <w:rPr>
          <w:b w:val="0"/>
          <w:color w:val="000000"/>
          <w:sz w:val="24"/>
          <w:szCs w:val="24"/>
        </w:rPr>
      </w:pPr>
      <w:proofErr w:type="gramStart"/>
      <w:r w:rsidRPr="00FA112F">
        <w:rPr>
          <w:b w:val="0"/>
          <w:color w:val="000000"/>
          <w:sz w:val="24"/>
          <w:szCs w:val="24"/>
        </w:rPr>
        <w:t>Основными</w:t>
      </w:r>
      <w:r w:rsidR="00277468" w:rsidRPr="00FA112F">
        <w:rPr>
          <w:b w:val="0"/>
          <w:color w:val="000000"/>
          <w:sz w:val="24"/>
          <w:szCs w:val="24"/>
        </w:rPr>
        <w:t xml:space="preserve"> </w:t>
      </w:r>
      <w:r w:rsidR="00C01869" w:rsidRPr="00FA112F">
        <w:rPr>
          <w:b w:val="0"/>
          <w:color w:val="000000"/>
          <w:sz w:val="24"/>
          <w:szCs w:val="24"/>
        </w:rPr>
        <w:t>предприятия</w:t>
      </w:r>
      <w:r w:rsidRPr="00FA112F">
        <w:rPr>
          <w:b w:val="0"/>
          <w:color w:val="000000"/>
          <w:sz w:val="24"/>
          <w:szCs w:val="24"/>
        </w:rPr>
        <w:t>ми</w:t>
      </w:r>
      <w:r w:rsidR="00C01869" w:rsidRPr="00FA112F">
        <w:rPr>
          <w:b w:val="0"/>
          <w:color w:val="000000"/>
          <w:sz w:val="24"/>
          <w:szCs w:val="24"/>
        </w:rPr>
        <w:t xml:space="preserve"> отрасли</w:t>
      </w:r>
      <w:r w:rsidRPr="00FA112F">
        <w:rPr>
          <w:b w:val="0"/>
          <w:color w:val="000000"/>
          <w:sz w:val="24"/>
          <w:szCs w:val="24"/>
        </w:rPr>
        <w:t xml:space="preserve"> являются</w:t>
      </w:r>
      <w:r w:rsidR="00C01869" w:rsidRPr="00FA112F">
        <w:rPr>
          <w:b w:val="0"/>
          <w:color w:val="000000"/>
          <w:sz w:val="24"/>
          <w:szCs w:val="24"/>
        </w:rPr>
        <w:t xml:space="preserve"> АО «Озерновский рыбоконсервный завод № 55», ООО «Витязь-Авто»</w:t>
      </w:r>
      <w:r w:rsidR="00277468" w:rsidRPr="00FA112F">
        <w:rPr>
          <w:b w:val="0"/>
          <w:color w:val="000000"/>
          <w:sz w:val="24"/>
          <w:szCs w:val="24"/>
        </w:rPr>
        <w:t xml:space="preserve">, </w:t>
      </w:r>
      <w:r w:rsidR="00353FE6" w:rsidRPr="00FA112F">
        <w:rPr>
          <w:b w:val="0"/>
          <w:color w:val="000000"/>
          <w:sz w:val="24"/>
          <w:szCs w:val="24"/>
        </w:rPr>
        <w:t>ООО «</w:t>
      </w:r>
      <w:proofErr w:type="spellStart"/>
      <w:r w:rsidR="00353FE6" w:rsidRPr="00FA112F">
        <w:rPr>
          <w:b w:val="0"/>
          <w:color w:val="000000"/>
          <w:sz w:val="24"/>
          <w:szCs w:val="24"/>
        </w:rPr>
        <w:t>Алык</w:t>
      </w:r>
      <w:proofErr w:type="spellEnd"/>
      <w:r w:rsidR="00353FE6" w:rsidRPr="00FA112F">
        <w:rPr>
          <w:b w:val="0"/>
          <w:color w:val="000000"/>
          <w:sz w:val="24"/>
          <w:szCs w:val="24"/>
        </w:rPr>
        <w:t xml:space="preserve">», </w:t>
      </w:r>
      <w:r w:rsidR="00277468" w:rsidRPr="00FA112F">
        <w:rPr>
          <w:b w:val="0"/>
          <w:color w:val="000000"/>
          <w:sz w:val="24"/>
          <w:szCs w:val="24"/>
        </w:rPr>
        <w:t>ООО «</w:t>
      </w:r>
      <w:proofErr w:type="spellStart"/>
      <w:r w:rsidR="00277468" w:rsidRPr="00FA112F">
        <w:rPr>
          <w:b w:val="0"/>
          <w:color w:val="000000"/>
          <w:sz w:val="24"/>
          <w:szCs w:val="24"/>
        </w:rPr>
        <w:t>Лойд</w:t>
      </w:r>
      <w:proofErr w:type="spellEnd"/>
      <w:r w:rsidR="00277468" w:rsidRPr="00FA112F">
        <w:rPr>
          <w:b w:val="0"/>
          <w:color w:val="000000"/>
          <w:sz w:val="24"/>
          <w:szCs w:val="24"/>
        </w:rPr>
        <w:t xml:space="preserve">-Фиш», ООО «Рыболовецкая артель «Народы Севера», </w:t>
      </w:r>
      <w:r w:rsidR="00353FE6" w:rsidRPr="00FA112F">
        <w:rPr>
          <w:b w:val="0"/>
          <w:color w:val="000000"/>
          <w:sz w:val="24"/>
          <w:szCs w:val="24"/>
        </w:rPr>
        <w:t xml:space="preserve">ООО «Дельта», </w:t>
      </w:r>
      <w:r w:rsidR="00277468" w:rsidRPr="00FA112F">
        <w:rPr>
          <w:b w:val="0"/>
          <w:color w:val="000000"/>
          <w:sz w:val="24"/>
          <w:szCs w:val="24"/>
        </w:rPr>
        <w:t>ООО «</w:t>
      </w:r>
      <w:proofErr w:type="spellStart"/>
      <w:r w:rsidR="00277468" w:rsidRPr="00FA112F">
        <w:rPr>
          <w:b w:val="0"/>
          <w:color w:val="000000"/>
          <w:sz w:val="24"/>
          <w:szCs w:val="24"/>
        </w:rPr>
        <w:t>Рыбхолкам</w:t>
      </w:r>
      <w:proofErr w:type="spellEnd"/>
      <w:r w:rsidR="00277468" w:rsidRPr="00FA112F">
        <w:rPr>
          <w:b w:val="0"/>
          <w:color w:val="000000"/>
          <w:sz w:val="24"/>
          <w:szCs w:val="24"/>
        </w:rPr>
        <w:t xml:space="preserve">», </w:t>
      </w:r>
      <w:r w:rsidR="00353FE6" w:rsidRPr="00FA112F">
        <w:rPr>
          <w:b w:val="0"/>
          <w:color w:val="000000"/>
          <w:sz w:val="24"/>
          <w:szCs w:val="24"/>
        </w:rPr>
        <w:t xml:space="preserve">ООО Рыбокомбинат «Западный», </w:t>
      </w:r>
      <w:r w:rsidR="00277468" w:rsidRPr="00FA112F">
        <w:rPr>
          <w:b w:val="0"/>
          <w:color w:val="000000"/>
          <w:sz w:val="24"/>
          <w:szCs w:val="24"/>
        </w:rPr>
        <w:t>ООО «Большерецк», Рыболовецкая артель «</w:t>
      </w:r>
      <w:r w:rsidR="00353FE6" w:rsidRPr="00FA112F">
        <w:rPr>
          <w:b w:val="0"/>
          <w:color w:val="000000"/>
          <w:sz w:val="24"/>
          <w:szCs w:val="24"/>
        </w:rPr>
        <w:t>к</w:t>
      </w:r>
      <w:r w:rsidR="00277468" w:rsidRPr="00FA112F">
        <w:rPr>
          <w:b w:val="0"/>
          <w:color w:val="000000"/>
          <w:sz w:val="24"/>
          <w:szCs w:val="24"/>
        </w:rPr>
        <w:t>олхоз Красный труженик», ООО «Октябрьский рыбокомбинат»</w:t>
      </w:r>
      <w:r w:rsidR="00353FE6" w:rsidRPr="00FA112F">
        <w:rPr>
          <w:b w:val="0"/>
          <w:color w:val="000000"/>
          <w:sz w:val="24"/>
          <w:szCs w:val="24"/>
        </w:rPr>
        <w:t>, АО «Рыбоконсервный завод «Командор», ООО Рыбодобывающая перерабатывающая компания «Скоп»</w:t>
      </w:r>
      <w:r w:rsidR="00277468" w:rsidRPr="00FA112F">
        <w:rPr>
          <w:b w:val="0"/>
          <w:color w:val="000000"/>
          <w:sz w:val="24"/>
          <w:szCs w:val="24"/>
        </w:rPr>
        <w:t>.</w:t>
      </w:r>
      <w:proofErr w:type="gramEnd"/>
    </w:p>
    <w:p w:rsidR="00277468" w:rsidRPr="00FA112F" w:rsidRDefault="00277468" w:rsidP="00632F14">
      <w:pPr>
        <w:pStyle w:val="a8"/>
        <w:spacing w:line="276" w:lineRule="auto"/>
        <w:ind w:firstLine="709"/>
        <w:jc w:val="both"/>
        <w:rPr>
          <w:b w:val="0"/>
          <w:color w:val="000000"/>
          <w:sz w:val="24"/>
          <w:szCs w:val="24"/>
        </w:rPr>
      </w:pPr>
      <w:r w:rsidRPr="00FA112F">
        <w:rPr>
          <w:b w:val="0"/>
          <w:color w:val="000000"/>
          <w:sz w:val="24"/>
          <w:szCs w:val="24"/>
        </w:rPr>
        <w:t xml:space="preserve">Рыбодобывающими и рыбоперерабатывающими предприятиями Усть-Большерецкого муниципального района </w:t>
      </w:r>
      <w:r w:rsidR="004E20EC" w:rsidRPr="00FA112F">
        <w:rPr>
          <w:b w:val="0"/>
          <w:color w:val="000000"/>
          <w:sz w:val="24"/>
          <w:szCs w:val="24"/>
        </w:rPr>
        <w:t>в 201</w:t>
      </w:r>
      <w:r w:rsidR="00B372C8" w:rsidRPr="00FA112F">
        <w:rPr>
          <w:b w:val="0"/>
          <w:color w:val="000000"/>
          <w:sz w:val="24"/>
          <w:szCs w:val="24"/>
        </w:rPr>
        <w:t>7</w:t>
      </w:r>
      <w:r w:rsidR="004E20EC" w:rsidRPr="00FA112F">
        <w:rPr>
          <w:b w:val="0"/>
          <w:color w:val="000000"/>
          <w:sz w:val="24"/>
          <w:szCs w:val="24"/>
        </w:rPr>
        <w:t xml:space="preserve"> году произведено </w:t>
      </w:r>
      <w:r w:rsidR="00B372C8" w:rsidRPr="00FA112F">
        <w:rPr>
          <w:b w:val="0"/>
          <w:color w:val="000000"/>
          <w:sz w:val="24"/>
          <w:szCs w:val="24"/>
        </w:rPr>
        <w:t>79,18</w:t>
      </w:r>
      <w:r w:rsidR="004E20EC" w:rsidRPr="00FA112F">
        <w:rPr>
          <w:b w:val="0"/>
          <w:color w:val="000000"/>
          <w:sz w:val="24"/>
          <w:szCs w:val="24"/>
        </w:rPr>
        <w:t xml:space="preserve"> тыс. тонн рыбы и продуктов рыбных пе</w:t>
      </w:r>
      <w:r w:rsidR="00265973" w:rsidRPr="00FA112F">
        <w:rPr>
          <w:b w:val="0"/>
          <w:color w:val="000000"/>
          <w:sz w:val="24"/>
          <w:szCs w:val="24"/>
        </w:rPr>
        <w:t>реработанных и консервированных или</w:t>
      </w:r>
      <w:r w:rsidR="004E20EC" w:rsidRPr="00FA112F">
        <w:rPr>
          <w:b w:val="0"/>
          <w:color w:val="000000"/>
          <w:sz w:val="24"/>
          <w:szCs w:val="24"/>
        </w:rPr>
        <w:t xml:space="preserve"> </w:t>
      </w:r>
      <w:r w:rsidR="00B372C8" w:rsidRPr="00FA112F">
        <w:rPr>
          <w:b w:val="0"/>
          <w:color w:val="000000"/>
          <w:sz w:val="24"/>
          <w:szCs w:val="24"/>
        </w:rPr>
        <w:t>86,0</w:t>
      </w:r>
      <w:r w:rsidR="00D22E0A" w:rsidRPr="00FA112F">
        <w:rPr>
          <w:b w:val="0"/>
          <w:color w:val="000000"/>
          <w:sz w:val="24"/>
          <w:szCs w:val="24"/>
        </w:rPr>
        <w:t xml:space="preserve"> </w:t>
      </w:r>
      <w:r w:rsidR="00265973" w:rsidRPr="00FA112F">
        <w:rPr>
          <w:b w:val="0"/>
          <w:color w:val="000000"/>
          <w:sz w:val="24"/>
          <w:szCs w:val="24"/>
        </w:rPr>
        <w:t xml:space="preserve">% в сравнении с </w:t>
      </w:r>
      <w:r w:rsidR="004E20EC" w:rsidRPr="00FA112F">
        <w:rPr>
          <w:b w:val="0"/>
          <w:color w:val="000000"/>
          <w:sz w:val="24"/>
          <w:szCs w:val="24"/>
        </w:rPr>
        <w:t>201</w:t>
      </w:r>
      <w:r w:rsidR="00B372C8" w:rsidRPr="00FA112F">
        <w:rPr>
          <w:b w:val="0"/>
          <w:color w:val="000000"/>
          <w:sz w:val="24"/>
          <w:szCs w:val="24"/>
        </w:rPr>
        <w:t>6</w:t>
      </w:r>
      <w:r w:rsidR="004E20EC" w:rsidRPr="00FA112F">
        <w:rPr>
          <w:b w:val="0"/>
          <w:color w:val="000000"/>
          <w:sz w:val="24"/>
          <w:szCs w:val="24"/>
        </w:rPr>
        <w:t xml:space="preserve"> год</w:t>
      </w:r>
      <w:r w:rsidR="00265973" w:rsidRPr="00FA112F">
        <w:rPr>
          <w:b w:val="0"/>
          <w:color w:val="000000"/>
          <w:sz w:val="24"/>
          <w:szCs w:val="24"/>
        </w:rPr>
        <w:t xml:space="preserve">ом, а также произведено </w:t>
      </w:r>
      <w:r w:rsidR="00B372C8" w:rsidRPr="00FA112F">
        <w:rPr>
          <w:b w:val="0"/>
          <w:color w:val="000000"/>
          <w:sz w:val="24"/>
          <w:szCs w:val="24"/>
        </w:rPr>
        <w:t xml:space="preserve">77,7 % </w:t>
      </w:r>
      <w:r w:rsidR="00265973" w:rsidRPr="00FA112F">
        <w:rPr>
          <w:b w:val="0"/>
          <w:color w:val="000000"/>
          <w:sz w:val="24"/>
          <w:szCs w:val="24"/>
        </w:rPr>
        <w:t>рыбы живой, свежей или охлажденной в сравнении с 201</w:t>
      </w:r>
      <w:r w:rsidR="00B372C8" w:rsidRPr="00FA112F">
        <w:rPr>
          <w:b w:val="0"/>
          <w:color w:val="000000"/>
          <w:sz w:val="24"/>
          <w:szCs w:val="24"/>
        </w:rPr>
        <w:t>6</w:t>
      </w:r>
      <w:r w:rsidR="00265973" w:rsidRPr="00FA112F">
        <w:rPr>
          <w:b w:val="0"/>
          <w:color w:val="000000"/>
          <w:sz w:val="24"/>
          <w:szCs w:val="24"/>
        </w:rPr>
        <w:t xml:space="preserve"> годом</w:t>
      </w:r>
      <w:r w:rsidR="004E20EC" w:rsidRPr="00FA112F">
        <w:rPr>
          <w:b w:val="0"/>
          <w:color w:val="000000"/>
          <w:sz w:val="24"/>
          <w:szCs w:val="24"/>
        </w:rPr>
        <w:t>.</w:t>
      </w:r>
    </w:p>
    <w:p w:rsidR="00060EEE" w:rsidRPr="00FA112F" w:rsidRDefault="00F42E3C" w:rsidP="00632F14">
      <w:pPr>
        <w:pStyle w:val="a8"/>
        <w:spacing w:line="276" w:lineRule="auto"/>
        <w:ind w:firstLine="709"/>
        <w:jc w:val="both"/>
        <w:rPr>
          <w:b w:val="0"/>
          <w:color w:val="000000"/>
          <w:sz w:val="24"/>
          <w:szCs w:val="24"/>
        </w:rPr>
      </w:pPr>
      <w:r w:rsidRPr="00FA112F">
        <w:rPr>
          <w:b w:val="0"/>
          <w:color w:val="000000"/>
          <w:sz w:val="24"/>
          <w:szCs w:val="24"/>
        </w:rPr>
        <w:t xml:space="preserve">По данным Северо-Восточного территориального управления Федерального агентства по рыболовству </w:t>
      </w:r>
      <w:r w:rsidR="00F41F49" w:rsidRPr="00FA112F">
        <w:rPr>
          <w:b w:val="0"/>
          <w:color w:val="000000"/>
          <w:sz w:val="24"/>
          <w:szCs w:val="24"/>
        </w:rPr>
        <w:t>в 201</w:t>
      </w:r>
      <w:r w:rsidR="00B372C8" w:rsidRPr="00FA112F">
        <w:rPr>
          <w:b w:val="0"/>
          <w:color w:val="000000"/>
          <w:sz w:val="24"/>
          <w:szCs w:val="24"/>
        </w:rPr>
        <w:t>7</w:t>
      </w:r>
      <w:r w:rsidR="00F41F49" w:rsidRPr="00FA112F">
        <w:rPr>
          <w:b w:val="0"/>
          <w:color w:val="000000"/>
          <w:sz w:val="24"/>
          <w:szCs w:val="24"/>
        </w:rPr>
        <w:t xml:space="preserve"> году</w:t>
      </w:r>
      <w:r w:rsidR="00265973" w:rsidRPr="00FA112F">
        <w:rPr>
          <w:b w:val="0"/>
          <w:color w:val="000000"/>
          <w:sz w:val="24"/>
          <w:szCs w:val="24"/>
        </w:rPr>
        <w:t xml:space="preserve"> объем добычи </w:t>
      </w:r>
      <w:r w:rsidRPr="00FA112F">
        <w:rPr>
          <w:b w:val="0"/>
          <w:color w:val="000000"/>
          <w:sz w:val="24"/>
          <w:szCs w:val="24"/>
        </w:rPr>
        <w:t xml:space="preserve">(вылова) водных биологических ресурсов в </w:t>
      </w:r>
      <w:proofErr w:type="spellStart"/>
      <w:r w:rsidRPr="00FA112F">
        <w:rPr>
          <w:b w:val="0"/>
          <w:color w:val="000000"/>
          <w:sz w:val="24"/>
          <w:szCs w:val="24"/>
        </w:rPr>
        <w:t>Камчатско</w:t>
      </w:r>
      <w:proofErr w:type="spellEnd"/>
      <w:r w:rsidRPr="00FA112F">
        <w:rPr>
          <w:b w:val="0"/>
          <w:color w:val="000000"/>
          <w:sz w:val="24"/>
          <w:szCs w:val="24"/>
        </w:rPr>
        <w:t xml:space="preserve">-Курильской </w:t>
      </w:r>
      <w:proofErr w:type="spellStart"/>
      <w:r w:rsidRPr="00FA112F">
        <w:rPr>
          <w:b w:val="0"/>
          <w:color w:val="000000"/>
          <w:sz w:val="24"/>
          <w:szCs w:val="24"/>
        </w:rPr>
        <w:t>подзоне</w:t>
      </w:r>
      <w:proofErr w:type="spellEnd"/>
      <w:r w:rsidRPr="00FA112F">
        <w:rPr>
          <w:b w:val="0"/>
          <w:color w:val="000000"/>
          <w:sz w:val="24"/>
          <w:szCs w:val="24"/>
        </w:rPr>
        <w:t xml:space="preserve"> пользователями</w:t>
      </w:r>
      <w:r w:rsidR="00024BC3" w:rsidRPr="00FA112F">
        <w:rPr>
          <w:b w:val="0"/>
          <w:color w:val="000000"/>
          <w:sz w:val="24"/>
          <w:szCs w:val="24"/>
        </w:rPr>
        <w:t xml:space="preserve"> Камчатского края составил </w:t>
      </w:r>
      <w:r w:rsidR="00B372C8" w:rsidRPr="00FA112F">
        <w:rPr>
          <w:b w:val="0"/>
          <w:color w:val="000000"/>
          <w:sz w:val="24"/>
          <w:szCs w:val="24"/>
        </w:rPr>
        <w:t>262,2</w:t>
      </w:r>
      <w:r w:rsidR="00024BC3" w:rsidRPr="00FA112F">
        <w:rPr>
          <w:b w:val="0"/>
          <w:color w:val="000000"/>
          <w:sz w:val="24"/>
          <w:szCs w:val="24"/>
        </w:rPr>
        <w:t xml:space="preserve"> тыс. тонн (в том числе пользователями, зарегистрированными </w:t>
      </w:r>
      <w:proofErr w:type="gramStart"/>
      <w:r w:rsidR="00024BC3" w:rsidRPr="00FA112F">
        <w:rPr>
          <w:b w:val="0"/>
          <w:color w:val="000000"/>
          <w:sz w:val="24"/>
          <w:szCs w:val="24"/>
        </w:rPr>
        <w:t>в</w:t>
      </w:r>
      <w:proofErr w:type="gramEnd"/>
      <w:r w:rsidR="00024BC3" w:rsidRPr="00FA112F">
        <w:rPr>
          <w:b w:val="0"/>
          <w:color w:val="000000"/>
          <w:sz w:val="24"/>
          <w:szCs w:val="24"/>
        </w:rPr>
        <w:t xml:space="preserve"> </w:t>
      </w:r>
      <w:proofErr w:type="gramStart"/>
      <w:r w:rsidR="00024BC3" w:rsidRPr="00FA112F">
        <w:rPr>
          <w:b w:val="0"/>
          <w:color w:val="000000"/>
          <w:sz w:val="24"/>
          <w:szCs w:val="24"/>
        </w:rPr>
        <w:t>Усть-Большерецком</w:t>
      </w:r>
      <w:proofErr w:type="gramEnd"/>
      <w:r w:rsidR="00024BC3" w:rsidRPr="00FA112F">
        <w:rPr>
          <w:b w:val="0"/>
          <w:color w:val="000000"/>
          <w:sz w:val="24"/>
          <w:szCs w:val="24"/>
        </w:rPr>
        <w:t xml:space="preserve"> муниципальном районе – </w:t>
      </w:r>
      <w:r w:rsidR="00B372C8" w:rsidRPr="00FA112F">
        <w:rPr>
          <w:b w:val="0"/>
          <w:color w:val="000000"/>
          <w:sz w:val="24"/>
          <w:szCs w:val="24"/>
        </w:rPr>
        <w:t>36,44</w:t>
      </w:r>
      <w:r w:rsidR="00FF51D7" w:rsidRPr="00FA112F">
        <w:rPr>
          <w:b w:val="0"/>
          <w:color w:val="000000"/>
          <w:sz w:val="24"/>
          <w:szCs w:val="24"/>
        </w:rPr>
        <w:t xml:space="preserve"> тыс. тонн), что в </w:t>
      </w:r>
      <w:r w:rsidR="00B372C8" w:rsidRPr="00FA112F">
        <w:rPr>
          <w:b w:val="0"/>
          <w:color w:val="000000"/>
          <w:sz w:val="24"/>
          <w:szCs w:val="24"/>
        </w:rPr>
        <w:t>0</w:t>
      </w:r>
      <w:r w:rsidR="00FF51D7" w:rsidRPr="00FA112F">
        <w:rPr>
          <w:b w:val="0"/>
          <w:color w:val="000000"/>
          <w:sz w:val="24"/>
          <w:szCs w:val="24"/>
        </w:rPr>
        <w:t>,8 раз</w:t>
      </w:r>
      <w:r w:rsidR="00B372C8" w:rsidRPr="00FA112F">
        <w:rPr>
          <w:b w:val="0"/>
          <w:color w:val="000000"/>
          <w:sz w:val="24"/>
          <w:szCs w:val="24"/>
        </w:rPr>
        <w:t>а</w:t>
      </w:r>
      <w:r w:rsidR="00FF51D7" w:rsidRPr="00FA112F">
        <w:rPr>
          <w:b w:val="0"/>
          <w:color w:val="000000"/>
          <w:sz w:val="24"/>
          <w:szCs w:val="24"/>
        </w:rPr>
        <w:t xml:space="preserve"> </w:t>
      </w:r>
      <w:r w:rsidR="00B372C8" w:rsidRPr="00FA112F">
        <w:rPr>
          <w:b w:val="0"/>
          <w:color w:val="000000"/>
          <w:sz w:val="24"/>
          <w:szCs w:val="24"/>
        </w:rPr>
        <w:t>ниж</w:t>
      </w:r>
      <w:r w:rsidR="00FF51D7" w:rsidRPr="00FA112F">
        <w:rPr>
          <w:b w:val="0"/>
          <w:color w:val="000000"/>
          <w:sz w:val="24"/>
          <w:szCs w:val="24"/>
        </w:rPr>
        <w:t xml:space="preserve">е </w:t>
      </w:r>
      <w:r w:rsidR="00024BC3" w:rsidRPr="00FA112F">
        <w:rPr>
          <w:b w:val="0"/>
          <w:color w:val="000000"/>
          <w:sz w:val="24"/>
          <w:szCs w:val="24"/>
        </w:rPr>
        <w:t>уровн</w:t>
      </w:r>
      <w:r w:rsidR="00FF51D7" w:rsidRPr="00FA112F">
        <w:rPr>
          <w:b w:val="0"/>
          <w:color w:val="000000"/>
          <w:sz w:val="24"/>
          <w:szCs w:val="24"/>
        </w:rPr>
        <w:t>я</w:t>
      </w:r>
      <w:r w:rsidR="00024BC3" w:rsidRPr="00FA112F">
        <w:rPr>
          <w:b w:val="0"/>
          <w:color w:val="000000"/>
          <w:sz w:val="24"/>
          <w:szCs w:val="24"/>
        </w:rPr>
        <w:t xml:space="preserve"> 201</w:t>
      </w:r>
      <w:r w:rsidR="00B372C8" w:rsidRPr="00FA112F">
        <w:rPr>
          <w:b w:val="0"/>
          <w:color w:val="000000"/>
          <w:sz w:val="24"/>
          <w:szCs w:val="24"/>
        </w:rPr>
        <w:t>6</w:t>
      </w:r>
      <w:r w:rsidR="00024BC3" w:rsidRPr="00FA112F">
        <w:rPr>
          <w:b w:val="0"/>
          <w:color w:val="000000"/>
          <w:sz w:val="24"/>
          <w:szCs w:val="24"/>
        </w:rPr>
        <w:t xml:space="preserve"> года.</w:t>
      </w:r>
      <w:r w:rsidRPr="00FA112F">
        <w:rPr>
          <w:b w:val="0"/>
          <w:color w:val="000000"/>
          <w:sz w:val="24"/>
          <w:szCs w:val="24"/>
        </w:rPr>
        <w:t xml:space="preserve"> </w:t>
      </w:r>
    </w:p>
    <w:p w:rsidR="00C25E75" w:rsidRPr="00FA112F" w:rsidRDefault="00C25E75" w:rsidP="00632F14">
      <w:pPr>
        <w:pStyle w:val="a8"/>
        <w:spacing w:line="276" w:lineRule="auto"/>
        <w:ind w:firstLine="709"/>
        <w:jc w:val="both"/>
        <w:rPr>
          <w:b w:val="0"/>
          <w:color w:val="000000"/>
          <w:sz w:val="24"/>
          <w:szCs w:val="24"/>
        </w:rPr>
      </w:pPr>
      <w:r w:rsidRPr="00FA112F">
        <w:rPr>
          <w:b w:val="0"/>
          <w:color w:val="000000"/>
          <w:sz w:val="24"/>
          <w:szCs w:val="24"/>
        </w:rPr>
        <w:t>Среднегодовая численность работников организаций обрабатывающих производств составила 1 </w:t>
      </w:r>
      <w:r w:rsidR="004E2F01" w:rsidRPr="00FA112F">
        <w:rPr>
          <w:b w:val="0"/>
          <w:color w:val="000000"/>
          <w:sz w:val="24"/>
          <w:szCs w:val="24"/>
        </w:rPr>
        <w:t>220</w:t>
      </w:r>
      <w:r w:rsidRPr="00FA112F">
        <w:rPr>
          <w:b w:val="0"/>
          <w:color w:val="000000"/>
          <w:sz w:val="24"/>
          <w:szCs w:val="24"/>
        </w:rPr>
        <w:t xml:space="preserve"> человек </w:t>
      </w:r>
      <w:r w:rsidR="00024BC3" w:rsidRPr="00FA112F">
        <w:rPr>
          <w:b w:val="0"/>
          <w:color w:val="000000"/>
          <w:sz w:val="24"/>
          <w:szCs w:val="24"/>
        </w:rPr>
        <w:t>(</w:t>
      </w:r>
      <w:r w:rsidR="004E2F01" w:rsidRPr="00FA112F">
        <w:rPr>
          <w:b w:val="0"/>
          <w:color w:val="000000"/>
          <w:sz w:val="24"/>
          <w:szCs w:val="24"/>
        </w:rPr>
        <w:t>80,6</w:t>
      </w:r>
      <w:r w:rsidR="005F03D1" w:rsidRPr="00FA112F">
        <w:rPr>
          <w:b w:val="0"/>
          <w:color w:val="000000"/>
          <w:sz w:val="24"/>
          <w:szCs w:val="24"/>
        </w:rPr>
        <w:t xml:space="preserve"> </w:t>
      </w:r>
      <w:r w:rsidRPr="00FA112F">
        <w:rPr>
          <w:b w:val="0"/>
          <w:color w:val="000000"/>
          <w:sz w:val="24"/>
          <w:szCs w:val="24"/>
        </w:rPr>
        <w:t>%</w:t>
      </w:r>
      <w:r w:rsidR="00AE1941" w:rsidRPr="00FA112F">
        <w:rPr>
          <w:b w:val="0"/>
          <w:color w:val="000000"/>
          <w:sz w:val="24"/>
          <w:szCs w:val="24"/>
        </w:rPr>
        <w:t xml:space="preserve"> к показателю 201</w:t>
      </w:r>
      <w:r w:rsidR="004E2F01" w:rsidRPr="00FA112F">
        <w:rPr>
          <w:b w:val="0"/>
          <w:color w:val="000000"/>
          <w:sz w:val="24"/>
          <w:szCs w:val="24"/>
        </w:rPr>
        <w:t>6</w:t>
      </w:r>
      <w:r w:rsidR="00AE1941" w:rsidRPr="00FA112F">
        <w:rPr>
          <w:b w:val="0"/>
          <w:color w:val="000000"/>
          <w:sz w:val="24"/>
          <w:szCs w:val="24"/>
        </w:rPr>
        <w:t xml:space="preserve"> года</w:t>
      </w:r>
      <w:r w:rsidR="00024BC3" w:rsidRPr="00FA112F">
        <w:rPr>
          <w:b w:val="0"/>
          <w:color w:val="000000"/>
          <w:sz w:val="24"/>
          <w:szCs w:val="24"/>
        </w:rPr>
        <w:t>)</w:t>
      </w:r>
      <w:r w:rsidR="00AE1941" w:rsidRPr="00FA112F">
        <w:rPr>
          <w:b w:val="0"/>
          <w:color w:val="000000"/>
          <w:sz w:val="24"/>
          <w:szCs w:val="24"/>
        </w:rPr>
        <w:t xml:space="preserve">. Среднемесячная номинальная начисленная заработная плата составила </w:t>
      </w:r>
      <w:r w:rsidR="004E2F01" w:rsidRPr="00FA112F">
        <w:rPr>
          <w:b w:val="0"/>
          <w:color w:val="000000"/>
          <w:sz w:val="24"/>
          <w:szCs w:val="24"/>
        </w:rPr>
        <w:t>73 107,9</w:t>
      </w:r>
      <w:r w:rsidR="00AE1941" w:rsidRPr="00FA112F">
        <w:rPr>
          <w:b w:val="0"/>
          <w:color w:val="000000"/>
          <w:sz w:val="24"/>
          <w:szCs w:val="24"/>
        </w:rPr>
        <w:t xml:space="preserve"> рублей </w:t>
      </w:r>
      <w:r w:rsidR="00FF009E" w:rsidRPr="00FA112F">
        <w:rPr>
          <w:b w:val="0"/>
          <w:color w:val="000000"/>
          <w:sz w:val="24"/>
          <w:szCs w:val="24"/>
        </w:rPr>
        <w:t>(</w:t>
      </w:r>
      <w:r w:rsidR="004E2F01" w:rsidRPr="00FA112F">
        <w:rPr>
          <w:b w:val="0"/>
          <w:color w:val="000000"/>
          <w:sz w:val="24"/>
          <w:szCs w:val="24"/>
        </w:rPr>
        <w:t>119</w:t>
      </w:r>
      <w:r w:rsidR="00AC119D" w:rsidRPr="00FA112F">
        <w:rPr>
          <w:b w:val="0"/>
          <w:color w:val="000000"/>
          <w:sz w:val="24"/>
          <w:szCs w:val="24"/>
        </w:rPr>
        <w:t>,</w:t>
      </w:r>
      <w:r w:rsidR="004E2F01" w:rsidRPr="00FA112F">
        <w:rPr>
          <w:b w:val="0"/>
          <w:color w:val="000000"/>
          <w:sz w:val="24"/>
          <w:szCs w:val="24"/>
        </w:rPr>
        <w:t>1</w:t>
      </w:r>
      <w:r w:rsidR="00FF009E" w:rsidRPr="00FA112F">
        <w:rPr>
          <w:b w:val="0"/>
          <w:color w:val="000000"/>
          <w:sz w:val="24"/>
          <w:szCs w:val="24"/>
        </w:rPr>
        <w:t xml:space="preserve"> </w:t>
      </w:r>
      <w:r w:rsidR="00AE1941" w:rsidRPr="00FA112F">
        <w:rPr>
          <w:b w:val="0"/>
          <w:color w:val="000000"/>
          <w:sz w:val="24"/>
          <w:szCs w:val="24"/>
        </w:rPr>
        <w:t>% к показателю 201</w:t>
      </w:r>
      <w:r w:rsidR="004E2F01" w:rsidRPr="00FA112F">
        <w:rPr>
          <w:b w:val="0"/>
          <w:color w:val="000000"/>
          <w:sz w:val="24"/>
          <w:szCs w:val="24"/>
        </w:rPr>
        <w:t>6</w:t>
      </w:r>
      <w:r w:rsidR="00AE1941" w:rsidRPr="00FA112F">
        <w:rPr>
          <w:b w:val="0"/>
          <w:color w:val="000000"/>
          <w:sz w:val="24"/>
          <w:szCs w:val="24"/>
        </w:rPr>
        <w:t xml:space="preserve"> года</w:t>
      </w:r>
      <w:r w:rsidR="00FF009E" w:rsidRPr="00FA112F">
        <w:rPr>
          <w:b w:val="0"/>
          <w:color w:val="000000"/>
          <w:sz w:val="24"/>
          <w:szCs w:val="24"/>
        </w:rPr>
        <w:t>)</w:t>
      </w:r>
      <w:r w:rsidR="00AE1941" w:rsidRPr="00FA112F">
        <w:rPr>
          <w:b w:val="0"/>
          <w:color w:val="000000"/>
          <w:sz w:val="24"/>
          <w:szCs w:val="24"/>
        </w:rPr>
        <w:t>.</w:t>
      </w:r>
    </w:p>
    <w:p w:rsidR="00A11441" w:rsidRPr="00FA112F" w:rsidRDefault="00A11441" w:rsidP="00632F14">
      <w:pPr>
        <w:pStyle w:val="a8"/>
        <w:spacing w:line="276" w:lineRule="auto"/>
        <w:ind w:firstLine="709"/>
        <w:jc w:val="both"/>
        <w:rPr>
          <w:b w:val="0"/>
          <w:color w:val="000000"/>
          <w:sz w:val="24"/>
          <w:szCs w:val="24"/>
        </w:rPr>
      </w:pPr>
      <w:r w:rsidRPr="00FA112F">
        <w:rPr>
          <w:b w:val="0"/>
          <w:color w:val="000000"/>
          <w:sz w:val="24"/>
          <w:szCs w:val="24"/>
        </w:rPr>
        <w:t>В обрабатывающем производстве объем отгруженных товаров собственного производства в 201</w:t>
      </w:r>
      <w:r w:rsidR="00685362" w:rsidRPr="00FA112F">
        <w:rPr>
          <w:b w:val="0"/>
          <w:color w:val="000000"/>
          <w:sz w:val="24"/>
          <w:szCs w:val="24"/>
        </w:rPr>
        <w:t>8</w:t>
      </w:r>
      <w:r w:rsidRPr="00FA112F">
        <w:rPr>
          <w:b w:val="0"/>
          <w:color w:val="000000"/>
          <w:sz w:val="24"/>
          <w:szCs w:val="24"/>
        </w:rPr>
        <w:t xml:space="preserve"> году оценивается в размере </w:t>
      </w:r>
      <w:r w:rsidR="00685362" w:rsidRPr="00FA112F">
        <w:rPr>
          <w:b w:val="0"/>
          <w:color w:val="000000"/>
          <w:sz w:val="24"/>
          <w:szCs w:val="24"/>
        </w:rPr>
        <w:t>6 002,32</w:t>
      </w:r>
      <w:r w:rsidR="00372A53" w:rsidRPr="00FA112F">
        <w:rPr>
          <w:b w:val="0"/>
          <w:color w:val="000000"/>
          <w:sz w:val="24"/>
          <w:szCs w:val="24"/>
        </w:rPr>
        <w:t xml:space="preserve"> млн. рублей.</w:t>
      </w:r>
    </w:p>
    <w:p w:rsidR="00E24E6F" w:rsidRPr="00FA112F" w:rsidRDefault="00E24E6F" w:rsidP="00632F14">
      <w:pPr>
        <w:pStyle w:val="a8"/>
        <w:spacing w:line="276" w:lineRule="auto"/>
        <w:ind w:firstLine="709"/>
        <w:jc w:val="both"/>
        <w:rPr>
          <w:b w:val="0"/>
          <w:color w:val="000000"/>
          <w:sz w:val="24"/>
          <w:szCs w:val="24"/>
        </w:rPr>
      </w:pPr>
      <w:r w:rsidRPr="00FA112F">
        <w:rPr>
          <w:b w:val="0"/>
          <w:color w:val="000000"/>
          <w:sz w:val="24"/>
          <w:szCs w:val="24"/>
        </w:rPr>
        <w:t xml:space="preserve">В обрабатывающем производстве </w:t>
      </w:r>
      <w:r w:rsidR="008318F8" w:rsidRPr="00FA112F">
        <w:rPr>
          <w:b w:val="0"/>
          <w:color w:val="000000"/>
          <w:sz w:val="24"/>
          <w:szCs w:val="24"/>
        </w:rPr>
        <w:t xml:space="preserve">по первому варианту прогноза </w:t>
      </w:r>
      <w:r w:rsidRPr="00FA112F">
        <w:rPr>
          <w:b w:val="0"/>
          <w:color w:val="000000"/>
          <w:sz w:val="24"/>
          <w:szCs w:val="24"/>
        </w:rPr>
        <w:t>объем отгруженных товаров собственного производства сложится в 201</w:t>
      </w:r>
      <w:r w:rsidR="00685362" w:rsidRPr="00FA112F">
        <w:rPr>
          <w:b w:val="0"/>
          <w:color w:val="000000"/>
          <w:sz w:val="24"/>
          <w:szCs w:val="24"/>
        </w:rPr>
        <w:t>9</w:t>
      </w:r>
      <w:r w:rsidRPr="00FA112F">
        <w:rPr>
          <w:b w:val="0"/>
          <w:color w:val="000000"/>
          <w:sz w:val="24"/>
          <w:szCs w:val="24"/>
        </w:rPr>
        <w:t xml:space="preserve"> году в размере </w:t>
      </w:r>
      <w:r w:rsidR="00593CEF" w:rsidRPr="00FA112F">
        <w:rPr>
          <w:b w:val="0"/>
          <w:color w:val="000000"/>
          <w:sz w:val="24"/>
          <w:szCs w:val="24"/>
        </w:rPr>
        <w:t>6 398,47</w:t>
      </w:r>
      <w:r w:rsidRPr="00FA112F">
        <w:rPr>
          <w:b w:val="0"/>
          <w:color w:val="000000"/>
          <w:sz w:val="24"/>
          <w:szCs w:val="24"/>
        </w:rPr>
        <w:t xml:space="preserve"> млн. рублей, в 20</w:t>
      </w:r>
      <w:r w:rsidR="00685362" w:rsidRPr="00FA112F">
        <w:rPr>
          <w:b w:val="0"/>
          <w:color w:val="000000"/>
          <w:sz w:val="24"/>
          <w:szCs w:val="24"/>
        </w:rPr>
        <w:t>20</w:t>
      </w:r>
      <w:r w:rsidRPr="00FA112F">
        <w:rPr>
          <w:b w:val="0"/>
          <w:color w:val="000000"/>
          <w:sz w:val="24"/>
          <w:szCs w:val="24"/>
        </w:rPr>
        <w:t xml:space="preserve"> году – </w:t>
      </w:r>
      <w:r w:rsidR="00593CEF" w:rsidRPr="00FA112F">
        <w:rPr>
          <w:b w:val="0"/>
          <w:color w:val="000000"/>
          <w:sz w:val="24"/>
          <w:szCs w:val="24"/>
        </w:rPr>
        <w:t>6 807,97</w:t>
      </w:r>
      <w:r w:rsidRPr="00FA112F">
        <w:rPr>
          <w:b w:val="0"/>
          <w:color w:val="000000"/>
          <w:sz w:val="24"/>
          <w:szCs w:val="24"/>
        </w:rPr>
        <w:t xml:space="preserve"> млн. рублей, в 20</w:t>
      </w:r>
      <w:r w:rsidR="00593CEF" w:rsidRPr="00FA112F">
        <w:rPr>
          <w:b w:val="0"/>
          <w:color w:val="000000"/>
          <w:sz w:val="24"/>
          <w:szCs w:val="24"/>
        </w:rPr>
        <w:t>2</w:t>
      </w:r>
      <w:r w:rsidR="00685362" w:rsidRPr="00FA112F">
        <w:rPr>
          <w:b w:val="0"/>
          <w:color w:val="000000"/>
          <w:sz w:val="24"/>
          <w:szCs w:val="24"/>
        </w:rPr>
        <w:t>1</w:t>
      </w:r>
      <w:r w:rsidRPr="00FA112F">
        <w:rPr>
          <w:b w:val="0"/>
          <w:color w:val="000000"/>
          <w:sz w:val="24"/>
          <w:szCs w:val="24"/>
        </w:rPr>
        <w:t xml:space="preserve"> году – </w:t>
      </w:r>
      <w:r w:rsidR="00593CEF" w:rsidRPr="00FA112F">
        <w:rPr>
          <w:b w:val="0"/>
          <w:color w:val="000000"/>
          <w:sz w:val="24"/>
          <w:szCs w:val="24"/>
        </w:rPr>
        <w:t>7 250,49</w:t>
      </w:r>
      <w:r w:rsidR="00517132" w:rsidRPr="00FA112F">
        <w:rPr>
          <w:b w:val="0"/>
          <w:color w:val="000000"/>
          <w:sz w:val="24"/>
          <w:szCs w:val="24"/>
        </w:rPr>
        <w:t xml:space="preserve"> </w:t>
      </w:r>
      <w:r w:rsidRPr="00FA112F">
        <w:rPr>
          <w:b w:val="0"/>
          <w:color w:val="000000"/>
          <w:sz w:val="24"/>
          <w:szCs w:val="24"/>
        </w:rPr>
        <w:t>млн. рублей. Индекс производства прогнозируется в 201</w:t>
      </w:r>
      <w:r w:rsidR="00685362" w:rsidRPr="00FA112F">
        <w:rPr>
          <w:b w:val="0"/>
          <w:color w:val="000000"/>
          <w:sz w:val="24"/>
          <w:szCs w:val="24"/>
        </w:rPr>
        <w:t>9</w:t>
      </w:r>
      <w:r w:rsidR="008318F8" w:rsidRPr="00FA112F">
        <w:rPr>
          <w:b w:val="0"/>
          <w:color w:val="000000"/>
          <w:sz w:val="24"/>
          <w:szCs w:val="24"/>
        </w:rPr>
        <w:t xml:space="preserve"> году </w:t>
      </w:r>
      <w:r w:rsidR="00685362" w:rsidRPr="00FA112F">
        <w:rPr>
          <w:b w:val="0"/>
          <w:color w:val="000000"/>
          <w:sz w:val="24"/>
          <w:szCs w:val="24"/>
        </w:rPr>
        <w:t>106,6</w:t>
      </w:r>
      <w:r w:rsidR="00BC71EA" w:rsidRPr="00FA112F">
        <w:rPr>
          <w:b w:val="0"/>
          <w:color w:val="000000"/>
          <w:sz w:val="24"/>
          <w:szCs w:val="24"/>
        </w:rPr>
        <w:t xml:space="preserve"> </w:t>
      </w:r>
      <w:r w:rsidRPr="00FA112F">
        <w:rPr>
          <w:b w:val="0"/>
          <w:color w:val="000000"/>
          <w:sz w:val="24"/>
          <w:szCs w:val="24"/>
        </w:rPr>
        <w:t>%, в 20</w:t>
      </w:r>
      <w:r w:rsidR="00685362" w:rsidRPr="00FA112F">
        <w:rPr>
          <w:b w:val="0"/>
          <w:color w:val="000000"/>
          <w:sz w:val="24"/>
          <w:szCs w:val="24"/>
        </w:rPr>
        <w:t>20</w:t>
      </w:r>
      <w:r w:rsidRPr="00FA112F">
        <w:rPr>
          <w:b w:val="0"/>
          <w:color w:val="000000"/>
          <w:sz w:val="24"/>
          <w:szCs w:val="24"/>
        </w:rPr>
        <w:t xml:space="preserve"> году – </w:t>
      </w:r>
      <w:r w:rsidR="00685362" w:rsidRPr="00FA112F">
        <w:rPr>
          <w:b w:val="0"/>
          <w:color w:val="000000"/>
          <w:sz w:val="24"/>
          <w:szCs w:val="24"/>
        </w:rPr>
        <w:t>106,4</w:t>
      </w:r>
      <w:r w:rsidR="00BC71EA" w:rsidRPr="00FA112F">
        <w:rPr>
          <w:b w:val="0"/>
          <w:color w:val="000000"/>
          <w:sz w:val="24"/>
          <w:szCs w:val="24"/>
        </w:rPr>
        <w:t xml:space="preserve"> </w:t>
      </w:r>
      <w:r w:rsidRPr="00FA112F">
        <w:rPr>
          <w:b w:val="0"/>
          <w:color w:val="000000"/>
          <w:sz w:val="24"/>
          <w:szCs w:val="24"/>
        </w:rPr>
        <w:t>%, в 20</w:t>
      </w:r>
      <w:r w:rsidR="00BC71EA" w:rsidRPr="00FA112F">
        <w:rPr>
          <w:b w:val="0"/>
          <w:color w:val="000000"/>
          <w:sz w:val="24"/>
          <w:szCs w:val="24"/>
        </w:rPr>
        <w:t>2</w:t>
      </w:r>
      <w:r w:rsidR="00685362" w:rsidRPr="00FA112F">
        <w:rPr>
          <w:b w:val="0"/>
          <w:color w:val="000000"/>
          <w:sz w:val="24"/>
          <w:szCs w:val="24"/>
        </w:rPr>
        <w:t>1</w:t>
      </w:r>
      <w:r w:rsidRPr="00FA112F">
        <w:rPr>
          <w:b w:val="0"/>
          <w:color w:val="000000"/>
          <w:sz w:val="24"/>
          <w:szCs w:val="24"/>
        </w:rPr>
        <w:t xml:space="preserve"> году – </w:t>
      </w:r>
      <w:r w:rsidR="00685362" w:rsidRPr="00FA112F">
        <w:rPr>
          <w:b w:val="0"/>
          <w:color w:val="000000"/>
          <w:sz w:val="24"/>
          <w:szCs w:val="24"/>
        </w:rPr>
        <w:t>106,5</w:t>
      </w:r>
      <w:r w:rsidRPr="00FA112F">
        <w:rPr>
          <w:b w:val="0"/>
          <w:color w:val="000000"/>
          <w:sz w:val="24"/>
          <w:szCs w:val="24"/>
        </w:rPr>
        <w:t>%.</w:t>
      </w:r>
    </w:p>
    <w:p w:rsidR="00517132" w:rsidRPr="00FA112F" w:rsidRDefault="00517132" w:rsidP="00632F14">
      <w:pPr>
        <w:pStyle w:val="a8"/>
        <w:spacing w:line="276" w:lineRule="auto"/>
        <w:ind w:firstLine="709"/>
        <w:jc w:val="both"/>
        <w:rPr>
          <w:b w:val="0"/>
          <w:color w:val="000000"/>
          <w:sz w:val="24"/>
          <w:szCs w:val="24"/>
        </w:rPr>
      </w:pPr>
      <w:r w:rsidRPr="00FA112F">
        <w:rPr>
          <w:b w:val="0"/>
          <w:color w:val="000000"/>
          <w:sz w:val="24"/>
          <w:szCs w:val="24"/>
        </w:rPr>
        <w:t>По второму варианту прогноза объем отгруженных товаров собственного производства обрабатывающих производств оценивается в 201</w:t>
      </w:r>
      <w:r w:rsidR="00685362" w:rsidRPr="00FA112F">
        <w:rPr>
          <w:b w:val="0"/>
          <w:color w:val="000000"/>
          <w:sz w:val="24"/>
          <w:szCs w:val="24"/>
        </w:rPr>
        <w:t>9</w:t>
      </w:r>
      <w:r w:rsidRPr="00FA112F">
        <w:rPr>
          <w:b w:val="0"/>
          <w:color w:val="000000"/>
          <w:sz w:val="24"/>
          <w:szCs w:val="24"/>
        </w:rPr>
        <w:t xml:space="preserve"> году в размере </w:t>
      </w:r>
      <w:r w:rsidR="00BC71EA" w:rsidRPr="00FA112F">
        <w:rPr>
          <w:b w:val="0"/>
          <w:color w:val="000000"/>
          <w:sz w:val="24"/>
          <w:szCs w:val="24"/>
        </w:rPr>
        <w:t>6 398,47</w:t>
      </w:r>
      <w:r w:rsidRPr="00FA112F">
        <w:rPr>
          <w:color w:val="000000"/>
          <w:sz w:val="24"/>
          <w:szCs w:val="24"/>
        </w:rPr>
        <w:t xml:space="preserve"> </w:t>
      </w:r>
      <w:r w:rsidRPr="00FA112F">
        <w:rPr>
          <w:b w:val="0"/>
          <w:color w:val="000000"/>
          <w:sz w:val="24"/>
          <w:szCs w:val="24"/>
        </w:rPr>
        <w:t>млн. рублей, в 20</w:t>
      </w:r>
      <w:r w:rsidR="00685362" w:rsidRPr="00FA112F">
        <w:rPr>
          <w:b w:val="0"/>
          <w:color w:val="000000"/>
          <w:sz w:val="24"/>
          <w:szCs w:val="24"/>
        </w:rPr>
        <w:t>20</w:t>
      </w:r>
      <w:r w:rsidRPr="00FA112F">
        <w:rPr>
          <w:b w:val="0"/>
          <w:color w:val="000000"/>
          <w:sz w:val="24"/>
          <w:szCs w:val="24"/>
        </w:rPr>
        <w:t xml:space="preserve"> году – </w:t>
      </w:r>
      <w:r w:rsidR="00BC71EA" w:rsidRPr="00FA112F">
        <w:rPr>
          <w:b w:val="0"/>
          <w:color w:val="000000"/>
          <w:sz w:val="24"/>
          <w:szCs w:val="24"/>
        </w:rPr>
        <w:t>6 833,56</w:t>
      </w:r>
      <w:r w:rsidRPr="00FA112F">
        <w:rPr>
          <w:b w:val="0"/>
          <w:color w:val="000000"/>
          <w:sz w:val="24"/>
          <w:szCs w:val="24"/>
        </w:rPr>
        <w:t xml:space="preserve"> млн. рублей, в 20</w:t>
      </w:r>
      <w:r w:rsidR="00BC71EA" w:rsidRPr="00FA112F">
        <w:rPr>
          <w:b w:val="0"/>
          <w:color w:val="000000"/>
          <w:sz w:val="24"/>
          <w:szCs w:val="24"/>
        </w:rPr>
        <w:t>2</w:t>
      </w:r>
      <w:r w:rsidR="00685362" w:rsidRPr="00FA112F">
        <w:rPr>
          <w:b w:val="0"/>
          <w:color w:val="000000"/>
          <w:sz w:val="24"/>
          <w:szCs w:val="24"/>
        </w:rPr>
        <w:t>1</w:t>
      </w:r>
      <w:r w:rsidRPr="00FA112F">
        <w:rPr>
          <w:b w:val="0"/>
          <w:color w:val="000000"/>
          <w:sz w:val="24"/>
          <w:szCs w:val="24"/>
        </w:rPr>
        <w:t xml:space="preserve"> году – </w:t>
      </w:r>
      <w:r w:rsidR="00BC71EA" w:rsidRPr="00FA112F">
        <w:rPr>
          <w:b w:val="0"/>
          <w:color w:val="000000"/>
          <w:sz w:val="24"/>
          <w:szCs w:val="24"/>
        </w:rPr>
        <w:t>7 284,58</w:t>
      </w:r>
      <w:r w:rsidRPr="00FA112F">
        <w:rPr>
          <w:b w:val="0"/>
          <w:color w:val="000000"/>
          <w:sz w:val="24"/>
          <w:szCs w:val="24"/>
        </w:rPr>
        <w:t xml:space="preserve"> млн. рублей. Индекс производства прогнозируется в 201</w:t>
      </w:r>
      <w:r w:rsidR="00685362" w:rsidRPr="00FA112F">
        <w:rPr>
          <w:b w:val="0"/>
          <w:color w:val="000000"/>
          <w:sz w:val="24"/>
          <w:szCs w:val="24"/>
        </w:rPr>
        <w:t>9</w:t>
      </w:r>
      <w:r w:rsidRPr="00FA112F">
        <w:rPr>
          <w:b w:val="0"/>
          <w:color w:val="000000"/>
          <w:sz w:val="24"/>
          <w:szCs w:val="24"/>
        </w:rPr>
        <w:t xml:space="preserve"> году </w:t>
      </w:r>
      <w:r w:rsidR="00685362" w:rsidRPr="00FA112F">
        <w:rPr>
          <w:b w:val="0"/>
          <w:color w:val="000000"/>
          <w:sz w:val="24"/>
          <w:szCs w:val="24"/>
        </w:rPr>
        <w:t>104,2</w:t>
      </w:r>
      <w:r w:rsidR="00BC71EA" w:rsidRPr="00FA112F">
        <w:rPr>
          <w:b w:val="0"/>
          <w:color w:val="000000"/>
          <w:sz w:val="24"/>
          <w:szCs w:val="24"/>
        </w:rPr>
        <w:t xml:space="preserve"> </w:t>
      </w:r>
      <w:r w:rsidRPr="00FA112F">
        <w:rPr>
          <w:b w:val="0"/>
          <w:color w:val="000000"/>
          <w:sz w:val="24"/>
          <w:szCs w:val="24"/>
        </w:rPr>
        <w:t>%, в 20</w:t>
      </w:r>
      <w:r w:rsidR="00685362" w:rsidRPr="00FA112F">
        <w:rPr>
          <w:b w:val="0"/>
          <w:color w:val="000000"/>
          <w:sz w:val="24"/>
          <w:szCs w:val="24"/>
        </w:rPr>
        <w:t xml:space="preserve">20 </w:t>
      </w:r>
      <w:r w:rsidRPr="00FA112F">
        <w:rPr>
          <w:b w:val="0"/>
          <w:color w:val="000000"/>
          <w:sz w:val="24"/>
          <w:szCs w:val="24"/>
        </w:rPr>
        <w:t xml:space="preserve">году – </w:t>
      </w:r>
      <w:r w:rsidR="00685362" w:rsidRPr="00FA112F">
        <w:rPr>
          <w:b w:val="0"/>
          <w:color w:val="000000"/>
          <w:sz w:val="24"/>
          <w:szCs w:val="24"/>
        </w:rPr>
        <w:t>104,3</w:t>
      </w:r>
      <w:r w:rsidR="00BC71EA" w:rsidRPr="00FA112F">
        <w:rPr>
          <w:b w:val="0"/>
          <w:color w:val="000000"/>
          <w:sz w:val="24"/>
          <w:szCs w:val="24"/>
        </w:rPr>
        <w:t xml:space="preserve"> </w:t>
      </w:r>
      <w:r w:rsidRPr="00FA112F">
        <w:rPr>
          <w:b w:val="0"/>
          <w:color w:val="000000"/>
          <w:sz w:val="24"/>
          <w:szCs w:val="24"/>
        </w:rPr>
        <w:t>%, в 20</w:t>
      </w:r>
      <w:r w:rsidR="00BC71EA" w:rsidRPr="00FA112F">
        <w:rPr>
          <w:b w:val="0"/>
          <w:color w:val="000000"/>
          <w:sz w:val="24"/>
          <w:szCs w:val="24"/>
        </w:rPr>
        <w:t>2</w:t>
      </w:r>
      <w:r w:rsidR="00685362" w:rsidRPr="00FA112F">
        <w:rPr>
          <w:b w:val="0"/>
          <w:color w:val="000000"/>
          <w:sz w:val="24"/>
          <w:szCs w:val="24"/>
        </w:rPr>
        <w:t>1</w:t>
      </w:r>
      <w:r w:rsidRPr="00FA112F">
        <w:rPr>
          <w:b w:val="0"/>
          <w:color w:val="000000"/>
          <w:sz w:val="24"/>
          <w:szCs w:val="24"/>
        </w:rPr>
        <w:t xml:space="preserve"> году – </w:t>
      </w:r>
      <w:r w:rsidR="00685362" w:rsidRPr="00FA112F">
        <w:rPr>
          <w:b w:val="0"/>
          <w:color w:val="000000"/>
          <w:sz w:val="24"/>
          <w:szCs w:val="24"/>
        </w:rPr>
        <w:t>104,1</w:t>
      </w:r>
      <w:r w:rsidR="00BC71EA" w:rsidRPr="00FA112F">
        <w:rPr>
          <w:b w:val="0"/>
          <w:color w:val="000000"/>
          <w:sz w:val="24"/>
          <w:szCs w:val="24"/>
        </w:rPr>
        <w:t xml:space="preserve"> </w:t>
      </w:r>
      <w:r w:rsidRPr="00FA112F">
        <w:rPr>
          <w:b w:val="0"/>
          <w:color w:val="000000"/>
          <w:sz w:val="24"/>
          <w:szCs w:val="24"/>
        </w:rPr>
        <w:t>%</w:t>
      </w:r>
      <w:r w:rsidR="00BC71EA" w:rsidRPr="00FA112F">
        <w:rPr>
          <w:b w:val="0"/>
          <w:color w:val="000000"/>
          <w:sz w:val="24"/>
          <w:szCs w:val="24"/>
        </w:rPr>
        <w:t>.</w:t>
      </w:r>
    </w:p>
    <w:p w:rsidR="002A56F1" w:rsidRPr="00FA112F" w:rsidRDefault="002A56F1" w:rsidP="00632F14">
      <w:pPr>
        <w:pStyle w:val="a8"/>
        <w:spacing w:line="276" w:lineRule="auto"/>
        <w:ind w:firstLine="709"/>
        <w:jc w:val="both"/>
        <w:rPr>
          <w:b w:val="0"/>
          <w:color w:val="000000"/>
          <w:sz w:val="24"/>
          <w:szCs w:val="24"/>
        </w:rPr>
      </w:pPr>
      <w:r w:rsidRPr="00FA112F">
        <w:rPr>
          <w:b w:val="0"/>
          <w:color w:val="000000"/>
          <w:sz w:val="24"/>
          <w:szCs w:val="24"/>
        </w:rPr>
        <w:t xml:space="preserve">Производство и распределение электроэнергии, газа и воды составляет </w:t>
      </w:r>
      <w:r w:rsidR="00D332E0" w:rsidRPr="00FA112F">
        <w:rPr>
          <w:b w:val="0"/>
          <w:color w:val="000000"/>
          <w:sz w:val="24"/>
          <w:szCs w:val="24"/>
        </w:rPr>
        <w:t>9,4</w:t>
      </w:r>
      <w:r w:rsidRPr="00FA112F">
        <w:rPr>
          <w:b w:val="0"/>
          <w:color w:val="000000"/>
          <w:sz w:val="24"/>
          <w:szCs w:val="24"/>
        </w:rPr>
        <w:t xml:space="preserve"> % промышленного производства Усть-Большерецкого муниципального района. На территории района эту отрасль представляют такие предприятия, как </w:t>
      </w:r>
      <w:r w:rsidR="00AC119D" w:rsidRPr="00FA112F">
        <w:rPr>
          <w:b w:val="0"/>
          <w:color w:val="000000"/>
          <w:sz w:val="24"/>
          <w:szCs w:val="24"/>
        </w:rPr>
        <w:t>П</w:t>
      </w:r>
      <w:r w:rsidRPr="00FA112F">
        <w:rPr>
          <w:b w:val="0"/>
          <w:color w:val="000000"/>
          <w:sz w:val="24"/>
          <w:szCs w:val="24"/>
        </w:rPr>
        <w:t xml:space="preserve">АО «Камчатскэнерго», </w:t>
      </w:r>
      <w:r w:rsidR="00AC119D" w:rsidRPr="00FA112F">
        <w:rPr>
          <w:b w:val="0"/>
          <w:color w:val="000000"/>
          <w:sz w:val="24"/>
          <w:szCs w:val="24"/>
        </w:rPr>
        <w:t>П</w:t>
      </w:r>
      <w:r w:rsidRPr="00FA112F">
        <w:rPr>
          <w:b w:val="0"/>
          <w:color w:val="000000"/>
          <w:sz w:val="24"/>
          <w:szCs w:val="24"/>
        </w:rPr>
        <w:t>АО «Камчатский газоэнергетический комплекс», АО «Паужетская ГеоЭС», АО «Камчатские электрические сети им. И.А. Пискунова».</w:t>
      </w:r>
    </w:p>
    <w:p w:rsidR="002A13A1" w:rsidRPr="00FA112F" w:rsidRDefault="00EB6406" w:rsidP="00632F14">
      <w:pPr>
        <w:pStyle w:val="a8"/>
        <w:spacing w:line="276" w:lineRule="auto"/>
        <w:ind w:firstLine="709"/>
        <w:jc w:val="both"/>
        <w:rPr>
          <w:b w:val="0"/>
          <w:color w:val="000000"/>
          <w:sz w:val="24"/>
          <w:szCs w:val="24"/>
        </w:rPr>
      </w:pPr>
      <w:r w:rsidRPr="00FA112F">
        <w:rPr>
          <w:b w:val="0"/>
          <w:color w:val="000000"/>
          <w:sz w:val="24"/>
          <w:szCs w:val="24"/>
        </w:rPr>
        <w:t>На предприятиях по производству электроэнергии, газа и воды объем отгруженной продукции в 201</w:t>
      </w:r>
      <w:r w:rsidR="00685362" w:rsidRPr="00FA112F">
        <w:rPr>
          <w:b w:val="0"/>
          <w:color w:val="000000"/>
          <w:sz w:val="24"/>
          <w:szCs w:val="24"/>
        </w:rPr>
        <w:t>7</w:t>
      </w:r>
      <w:r w:rsidRPr="00FA112F">
        <w:rPr>
          <w:b w:val="0"/>
          <w:color w:val="000000"/>
          <w:sz w:val="24"/>
          <w:szCs w:val="24"/>
        </w:rPr>
        <w:t xml:space="preserve"> году сложился в размере </w:t>
      </w:r>
      <w:r w:rsidR="00685362" w:rsidRPr="00FA112F">
        <w:rPr>
          <w:b w:val="0"/>
          <w:color w:val="000000"/>
          <w:sz w:val="24"/>
          <w:szCs w:val="24"/>
        </w:rPr>
        <w:t>840,9</w:t>
      </w:r>
      <w:r w:rsidRPr="00FA112F">
        <w:rPr>
          <w:b w:val="0"/>
          <w:color w:val="000000"/>
          <w:sz w:val="24"/>
          <w:szCs w:val="24"/>
        </w:rPr>
        <w:t xml:space="preserve"> млн. рублей.</w:t>
      </w:r>
    </w:p>
    <w:p w:rsidR="002A13A1" w:rsidRPr="00FA112F" w:rsidRDefault="002A13A1" w:rsidP="00632F14">
      <w:pPr>
        <w:pStyle w:val="a8"/>
        <w:spacing w:line="276" w:lineRule="auto"/>
        <w:ind w:firstLine="709"/>
        <w:jc w:val="both"/>
        <w:rPr>
          <w:b w:val="0"/>
          <w:color w:val="000000"/>
          <w:sz w:val="24"/>
          <w:szCs w:val="24"/>
        </w:rPr>
      </w:pPr>
      <w:r w:rsidRPr="00FA112F">
        <w:rPr>
          <w:b w:val="0"/>
          <w:color w:val="000000"/>
          <w:sz w:val="24"/>
          <w:szCs w:val="24"/>
        </w:rPr>
        <w:t xml:space="preserve">Электростанциями района произведено </w:t>
      </w:r>
      <w:r w:rsidR="00685362" w:rsidRPr="00FA112F">
        <w:rPr>
          <w:b w:val="0"/>
          <w:color w:val="000000"/>
          <w:sz w:val="24"/>
          <w:szCs w:val="24"/>
        </w:rPr>
        <w:t>119,10</w:t>
      </w:r>
      <w:r w:rsidRPr="00FA112F">
        <w:rPr>
          <w:b w:val="0"/>
          <w:color w:val="000000"/>
          <w:sz w:val="24"/>
          <w:szCs w:val="24"/>
        </w:rPr>
        <w:t xml:space="preserve"> млн. кВт/час электроэнергии</w:t>
      </w:r>
      <w:r w:rsidR="00CA5853" w:rsidRPr="00FA112F">
        <w:rPr>
          <w:b w:val="0"/>
          <w:color w:val="000000"/>
          <w:sz w:val="24"/>
          <w:szCs w:val="24"/>
        </w:rPr>
        <w:t xml:space="preserve">. Производство электроэнергии </w:t>
      </w:r>
      <w:r w:rsidR="00E1131B" w:rsidRPr="00FA112F">
        <w:rPr>
          <w:b w:val="0"/>
          <w:color w:val="000000"/>
          <w:sz w:val="24"/>
          <w:szCs w:val="24"/>
        </w:rPr>
        <w:t>у</w:t>
      </w:r>
      <w:r w:rsidR="004C2135" w:rsidRPr="00FA112F">
        <w:rPr>
          <w:b w:val="0"/>
          <w:color w:val="000000"/>
          <w:sz w:val="24"/>
          <w:szCs w:val="24"/>
        </w:rPr>
        <w:t>меньш</w:t>
      </w:r>
      <w:r w:rsidR="00E1131B" w:rsidRPr="00FA112F">
        <w:rPr>
          <w:b w:val="0"/>
          <w:color w:val="000000"/>
          <w:sz w:val="24"/>
          <w:szCs w:val="24"/>
        </w:rPr>
        <w:t xml:space="preserve">илось на </w:t>
      </w:r>
      <w:r w:rsidR="004C2135" w:rsidRPr="00FA112F">
        <w:rPr>
          <w:b w:val="0"/>
          <w:color w:val="000000"/>
          <w:sz w:val="24"/>
          <w:szCs w:val="24"/>
        </w:rPr>
        <w:t xml:space="preserve">1,0 </w:t>
      </w:r>
      <w:r w:rsidR="00E1131B" w:rsidRPr="00FA112F">
        <w:rPr>
          <w:b w:val="0"/>
          <w:color w:val="000000"/>
          <w:sz w:val="24"/>
          <w:szCs w:val="24"/>
        </w:rPr>
        <w:t>% по сравнению с предыдущим годом.</w:t>
      </w:r>
    </w:p>
    <w:p w:rsidR="00CA5853" w:rsidRPr="00FA112F" w:rsidRDefault="00CA5853" w:rsidP="00632F14">
      <w:pPr>
        <w:pStyle w:val="a8"/>
        <w:spacing w:line="276" w:lineRule="auto"/>
        <w:ind w:firstLine="709"/>
        <w:jc w:val="both"/>
        <w:rPr>
          <w:b w:val="0"/>
          <w:color w:val="000000"/>
          <w:sz w:val="24"/>
          <w:szCs w:val="24"/>
        </w:rPr>
      </w:pPr>
      <w:r w:rsidRPr="00FA112F">
        <w:rPr>
          <w:b w:val="0"/>
          <w:color w:val="000000"/>
          <w:sz w:val="24"/>
          <w:szCs w:val="24"/>
        </w:rPr>
        <w:t xml:space="preserve">Среднегодовая численность занятых в отрасли составила </w:t>
      </w:r>
      <w:r w:rsidR="00E1131B" w:rsidRPr="00FA112F">
        <w:rPr>
          <w:b w:val="0"/>
          <w:color w:val="000000"/>
          <w:sz w:val="24"/>
          <w:szCs w:val="24"/>
        </w:rPr>
        <w:t>3</w:t>
      </w:r>
      <w:r w:rsidR="00D332E0" w:rsidRPr="00FA112F">
        <w:rPr>
          <w:b w:val="0"/>
          <w:color w:val="000000"/>
          <w:sz w:val="24"/>
          <w:szCs w:val="24"/>
        </w:rPr>
        <w:t>5</w:t>
      </w:r>
      <w:r w:rsidR="004C2135" w:rsidRPr="00FA112F">
        <w:rPr>
          <w:b w:val="0"/>
          <w:color w:val="000000"/>
          <w:sz w:val="24"/>
          <w:szCs w:val="24"/>
        </w:rPr>
        <w:t>7</w:t>
      </w:r>
      <w:r w:rsidRPr="00FA112F">
        <w:rPr>
          <w:b w:val="0"/>
          <w:color w:val="000000"/>
          <w:sz w:val="24"/>
          <w:szCs w:val="24"/>
        </w:rPr>
        <w:t xml:space="preserve"> человек (</w:t>
      </w:r>
      <w:r w:rsidR="004C2135" w:rsidRPr="00FA112F">
        <w:rPr>
          <w:b w:val="0"/>
          <w:color w:val="000000"/>
          <w:sz w:val="24"/>
          <w:szCs w:val="24"/>
        </w:rPr>
        <w:t>99,4</w:t>
      </w:r>
      <w:r w:rsidR="00D332E0" w:rsidRPr="00FA112F">
        <w:rPr>
          <w:b w:val="0"/>
          <w:color w:val="000000"/>
          <w:sz w:val="24"/>
          <w:szCs w:val="24"/>
        </w:rPr>
        <w:t xml:space="preserve"> </w:t>
      </w:r>
      <w:r w:rsidRPr="00FA112F">
        <w:rPr>
          <w:b w:val="0"/>
          <w:color w:val="000000"/>
          <w:sz w:val="24"/>
          <w:szCs w:val="24"/>
        </w:rPr>
        <w:t>%</w:t>
      </w:r>
      <w:r w:rsidR="00D332E0" w:rsidRPr="00FA112F">
        <w:rPr>
          <w:b w:val="0"/>
          <w:color w:val="000000"/>
          <w:sz w:val="24"/>
          <w:szCs w:val="24"/>
        </w:rPr>
        <w:t xml:space="preserve"> к показателю 2016 года</w:t>
      </w:r>
      <w:r w:rsidRPr="00FA112F">
        <w:rPr>
          <w:b w:val="0"/>
          <w:color w:val="000000"/>
          <w:sz w:val="24"/>
          <w:szCs w:val="24"/>
        </w:rPr>
        <w:t>). Среднемесячная заработная плата в 201</w:t>
      </w:r>
      <w:r w:rsidR="00811C3C" w:rsidRPr="00FA112F">
        <w:rPr>
          <w:b w:val="0"/>
          <w:color w:val="000000"/>
          <w:sz w:val="24"/>
          <w:szCs w:val="24"/>
        </w:rPr>
        <w:t>6</w:t>
      </w:r>
      <w:r w:rsidRPr="00FA112F">
        <w:rPr>
          <w:b w:val="0"/>
          <w:color w:val="000000"/>
          <w:sz w:val="24"/>
          <w:szCs w:val="24"/>
        </w:rPr>
        <w:t xml:space="preserve"> году увеличилась на </w:t>
      </w:r>
      <w:r w:rsidR="004C2135" w:rsidRPr="00FA112F">
        <w:rPr>
          <w:b w:val="0"/>
          <w:color w:val="000000"/>
          <w:sz w:val="24"/>
          <w:szCs w:val="24"/>
        </w:rPr>
        <w:t>2,6</w:t>
      </w:r>
      <w:r w:rsidR="00811C3C" w:rsidRPr="00FA112F">
        <w:rPr>
          <w:b w:val="0"/>
          <w:color w:val="000000"/>
          <w:sz w:val="24"/>
          <w:szCs w:val="24"/>
        </w:rPr>
        <w:t xml:space="preserve"> </w:t>
      </w:r>
      <w:r w:rsidRPr="00FA112F">
        <w:rPr>
          <w:b w:val="0"/>
          <w:color w:val="000000"/>
          <w:sz w:val="24"/>
          <w:szCs w:val="24"/>
        </w:rPr>
        <w:t xml:space="preserve">%, ее размер составил </w:t>
      </w:r>
      <w:r w:rsidR="005210F5" w:rsidRPr="00FA112F">
        <w:rPr>
          <w:b w:val="0"/>
          <w:color w:val="000000"/>
          <w:sz w:val="24"/>
          <w:szCs w:val="24"/>
        </w:rPr>
        <w:t>77 608,3</w:t>
      </w:r>
      <w:r w:rsidRPr="00FA112F">
        <w:rPr>
          <w:b w:val="0"/>
          <w:color w:val="000000"/>
          <w:sz w:val="24"/>
          <w:szCs w:val="24"/>
        </w:rPr>
        <w:t xml:space="preserve"> рублей, что на </w:t>
      </w:r>
      <w:r w:rsidR="005210F5" w:rsidRPr="00FA112F">
        <w:rPr>
          <w:b w:val="0"/>
          <w:color w:val="000000"/>
          <w:sz w:val="24"/>
          <w:szCs w:val="24"/>
        </w:rPr>
        <w:t xml:space="preserve">9,2 </w:t>
      </w:r>
      <w:r w:rsidRPr="00FA112F">
        <w:rPr>
          <w:b w:val="0"/>
          <w:color w:val="000000"/>
          <w:sz w:val="24"/>
          <w:szCs w:val="24"/>
        </w:rPr>
        <w:t>% выше средней заработной платы по району.</w:t>
      </w:r>
    </w:p>
    <w:p w:rsidR="00EA3029" w:rsidRPr="00FA112F" w:rsidRDefault="00B4383B" w:rsidP="00632F14">
      <w:pPr>
        <w:pStyle w:val="a8"/>
        <w:spacing w:line="276" w:lineRule="auto"/>
        <w:ind w:firstLine="709"/>
        <w:jc w:val="both"/>
        <w:rPr>
          <w:b w:val="0"/>
          <w:color w:val="000000"/>
          <w:sz w:val="24"/>
          <w:szCs w:val="24"/>
        </w:rPr>
      </w:pPr>
      <w:r w:rsidRPr="00FA112F">
        <w:rPr>
          <w:b w:val="0"/>
          <w:color w:val="000000"/>
          <w:sz w:val="24"/>
          <w:szCs w:val="24"/>
        </w:rPr>
        <w:t>На предприятиях по производству и распределению электроэнергии, газа и воды объем отгруженной продукции в</w:t>
      </w:r>
      <w:r w:rsidR="002A13A1" w:rsidRPr="00FA112F">
        <w:rPr>
          <w:b w:val="0"/>
          <w:color w:val="000000"/>
          <w:sz w:val="24"/>
          <w:szCs w:val="24"/>
        </w:rPr>
        <w:t xml:space="preserve"> 201</w:t>
      </w:r>
      <w:r w:rsidR="005210F5" w:rsidRPr="00FA112F">
        <w:rPr>
          <w:b w:val="0"/>
          <w:color w:val="000000"/>
          <w:sz w:val="24"/>
          <w:szCs w:val="24"/>
        </w:rPr>
        <w:t>8</w:t>
      </w:r>
      <w:r w:rsidR="002A13A1" w:rsidRPr="00FA112F">
        <w:rPr>
          <w:b w:val="0"/>
          <w:color w:val="000000"/>
          <w:sz w:val="24"/>
          <w:szCs w:val="24"/>
        </w:rPr>
        <w:t xml:space="preserve"> году </w:t>
      </w:r>
      <w:r w:rsidRPr="00FA112F">
        <w:rPr>
          <w:b w:val="0"/>
          <w:color w:val="000000"/>
          <w:sz w:val="24"/>
          <w:szCs w:val="24"/>
        </w:rPr>
        <w:t>оценивается</w:t>
      </w:r>
      <w:r w:rsidR="002A13A1" w:rsidRPr="00FA112F">
        <w:rPr>
          <w:b w:val="0"/>
          <w:color w:val="000000"/>
          <w:sz w:val="24"/>
          <w:szCs w:val="24"/>
        </w:rPr>
        <w:t xml:space="preserve"> в размере</w:t>
      </w:r>
      <w:r w:rsidR="00EA3029" w:rsidRPr="00FA112F">
        <w:rPr>
          <w:b w:val="0"/>
          <w:color w:val="000000"/>
          <w:sz w:val="24"/>
          <w:szCs w:val="24"/>
        </w:rPr>
        <w:t xml:space="preserve"> </w:t>
      </w:r>
      <w:r w:rsidR="005210F5" w:rsidRPr="00FA112F">
        <w:rPr>
          <w:b w:val="0"/>
          <w:color w:val="000000"/>
          <w:sz w:val="24"/>
          <w:szCs w:val="24"/>
        </w:rPr>
        <w:t>884,63</w:t>
      </w:r>
      <w:r w:rsidR="00395B93" w:rsidRPr="00FA112F">
        <w:rPr>
          <w:b w:val="0"/>
          <w:color w:val="000000"/>
          <w:sz w:val="24"/>
          <w:szCs w:val="24"/>
        </w:rPr>
        <w:t xml:space="preserve"> млн. рублей</w:t>
      </w:r>
      <w:r w:rsidR="00EA3029" w:rsidRPr="00FA112F">
        <w:rPr>
          <w:b w:val="0"/>
          <w:color w:val="000000"/>
          <w:sz w:val="24"/>
          <w:szCs w:val="24"/>
        </w:rPr>
        <w:t xml:space="preserve">. Электростанциями будет произведено </w:t>
      </w:r>
      <w:r w:rsidR="005210F5" w:rsidRPr="00FA112F">
        <w:rPr>
          <w:b w:val="0"/>
          <w:color w:val="000000"/>
          <w:sz w:val="24"/>
          <w:szCs w:val="24"/>
        </w:rPr>
        <w:t>115,20</w:t>
      </w:r>
      <w:r w:rsidR="00EA3029" w:rsidRPr="00FA112F">
        <w:rPr>
          <w:b w:val="0"/>
          <w:color w:val="000000"/>
          <w:sz w:val="24"/>
          <w:szCs w:val="24"/>
        </w:rPr>
        <w:t xml:space="preserve"> млн. кВт/час электроэнергии.</w:t>
      </w:r>
    </w:p>
    <w:p w:rsidR="00395B93" w:rsidRPr="00FA112F" w:rsidRDefault="00395B93" w:rsidP="00632F14">
      <w:pPr>
        <w:pStyle w:val="a8"/>
        <w:spacing w:line="276" w:lineRule="auto"/>
        <w:ind w:firstLine="709"/>
        <w:jc w:val="both"/>
        <w:rPr>
          <w:b w:val="0"/>
          <w:color w:val="000000"/>
          <w:sz w:val="24"/>
          <w:szCs w:val="24"/>
        </w:rPr>
      </w:pPr>
      <w:r w:rsidRPr="00FA112F">
        <w:rPr>
          <w:b w:val="0"/>
          <w:color w:val="000000"/>
          <w:sz w:val="24"/>
          <w:szCs w:val="24"/>
        </w:rPr>
        <w:t>П</w:t>
      </w:r>
      <w:r w:rsidR="000D4E9D" w:rsidRPr="00FA112F">
        <w:rPr>
          <w:b w:val="0"/>
          <w:color w:val="000000"/>
          <w:sz w:val="24"/>
          <w:szCs w:val="24"/>
        </w:rPr>
        <w:t xml:space="preserve">о первому варианту прогноза </w:t>
      </w:r>
      <w:r w:rsidR="00EA3029" w:rsidRPr="00FA112F">
        <w:rPr>
          <w:b w:val="0"/>
          <w:color w:val="000000"/>
          <w:sz w:val="24"/>
          <w:szCs w:val="24"/>
        </w:rPr>
        <w:t>объем отгруженной продукции прогнозируется в 201</w:t>
      </w:r>
      <w:r w:rsidR="005210F5" w:rsidRPr="00FA112F">
        <w:rPr>
          <w:b w:val="0"/>
          <w:color w:val="000000"/>
          <w:sz w:val="24"/>
          <w:szCs w:val="24"/>
        </w:rPr>
        <w:t>9</w:t>
      </w:r>
      <w:r w:rsidR="00EA3029" w:rsidRPr="00FA112F">
        <w:rPr>
          <w:b w:val="0"/>
          <w:color w:val="000000"/>
          <w:sz w:val="24"/>
          <w:szCs w:val="24"/>
        </w:rPr>
        <w:t xml:space="preserve"> году в размере </w:t>
      </w:r>
      <w:r w:rsidR="00903A1B" w:rsidRPr="00FA112F">
        <w:rPr>
          <w:b w:val="0"/>
          <w:color w:val="000000"/>
          <w:sz w:val="24"/>
          <w:szCs w:val="24"/>
        </w:rPr>
        <w:t>887,99</w:t>
      </w:r>
      <w:r w:rsidR="00EA3029" w:rsidRPr="00FA112F">
        <w:rPr>
          <w:b w:val="0"/>
          <w:color w:val="000000"/>
          <w:sz w:val="24"/>
          <w:szCs w:val="24"/>
        </w:rPr>
        <w:t xml:space="preserve"> млн. рублей, в 20</w:t>
      </w:r>
      <w:r w:rsidR="00903A1B" w:rsidRPr="00FA112F">
        <w:rPr>
          <w:b w:val="0"/>
          <w:color w:val="000000"/>
          <w:sz w:val="24"/>
          <w:szCs w:val="24"/>
        </w:rPr>
        <w:t>20</w:t>
      </w:r>
      <w:r w:rsidR="00EA3029" w:rsidRPr="00FA112F">
        <w:rPr>
          <w:b w:val="0"/>
          <w:color w:val="000000"/>
          <w:sz w:val="24"/>
          <w:szCs w:val="24"/>
        </w:rPr>
        <w:t xml:space="preserve"> году – </w:t>
      </w:r>
      <w:r w:rsidR="00903A1B" w:rsidRPr="00FA112F">
        <w:rPr>
          <w:b w:val="0"/>
          <w:color w:val="000000"/>
          <w:sz w:val="24"/>
          <w:szCs w:val="24"/>
        </w:rPr>
        <w:t>942,16</w:t>
      </w:r>
      <w:r w:rsidR="00EA3029" w:rsidRPr="00FA112F">
        <w:rPr>
          <w:b w:val="0"/>
          <w:color w:val="000000"/>
          <w:sz w:val="24"/>
          <w:szCs w:val="24"/>
        </w:rPr>
        <w:t xml:space="preserve"> млн. рублей, в 20</w:t>
      </w:r>
      <w:r w:rsidRPr="00FA112F">
        <w:rPr>
          <w:b w:val="0"/>
          <w:color w:val="000000"/>
          <w:sz w:val="24"/>
          <w:szCs w:val="24"/>
        </w:rPr>
        <w:t>2</w:t>
      </w:r>
      <w:r w:rsidR="00903A1B" w:rsidRPr="00FA112F">
        <w:rPr>
          <w:b w:val="0"/>
          <w:color w:val="000000"/>
          <w:sz w:val="24"/>
          <w:szCs w:val="24"/>
        </w:rPr>
        <w:t>1</w:t>
      </w:r>
      <w:r w:rsidR="00EA3029" w:rsidRPr="00FA112F">
        <w:rPr>
          <w:b w:val="0"/>
          <w:color w:val="000000"/>
          <w:sz w:val="24"/>
          <w:szCs w:val="24"/>
        </w:rPr>
        <w:t xml:space="preserve"> году – </w:t>
      </w:r>
      <w:r w:rsidR="00903A1B" w:rsidRPr="00FA112F">
        <w:rPr>
          <w:b w:val="0"/>
          <w:color w:val="000000"/>
          <w:sz w:val="24"/>
          <w:szCs w:val="24"/>
        </w:rPr>
        <w:t>1 004,34</w:t>
      </w:r>
      <w:r w:rsidR="00EA3029" w:rsidRPr="00FA112F">
        <w:rPr>
          <w:b w:val="0"/>
          <w:color w:val="000000"/>
          <w:sz w:val="24"/>
          <w:szCs w:val="24"/>
        </w:rPr>
        <w:t xml:space="preserve"> млн. рублей. </w:t>
      </w:r>
    </w:p>
    <w:p w:rsidR="00EA3029" w:rsidRPr="00FA112F" w:rsidRDefault="00EA3029" w:rsidP="00632F14">
      <w:pPr>
        <w:pStyle w:val="a8"/>
        <w:spacing w:line="276" w:lineRule="auto"/>
        <w:ind w:firstLine="709"/>
        <w:jc w:val="both"/>
        <w:rPr>
          <w:b w:val="0"/>
          <w:color w:val="000000"/>
          <w:sz w:val="24"/>
          <w:szCs w:val="24"/>
        </w:rPr>
      </w:pPr>
      <w:r w:rsidRPr="00FA112F">
        <w:rPr>
          <w:b w:val="0"/>
          <w:color w:val="000000"/>
          <w:sz w:val="24"/>
          <w:szCs w:val="24"/>
        </w:rPr>
        <w:t>Электростанциями района в 201</w:t>
      </w:r>
      <w:r w:rsidR="00903A1B" w:rsidRPr="00FA112F">
        <w:rPr>
          <w:b w:val="0"/>
          <w:color w:val="000000"/>
          <w:sz w:val="24"/>
          <w:szCs w:val="24"/>
        </w:rPr>
        <w:t>9</w:t>
      </w:r>
      <w:r w:rsidR="008B4F2D" w:rsidRPr="00FA112F">
        <w:rPr>
          <w:b w:val="0"/>
          <w:color w:val="000000"/>
          <w:sz w:val="24"/>
          <w:szCs w:val="24"/>
        </w:rPr>
        <w:t>-202</w:t>
      </w:r>
      <w:r w:rsidR="00903A1B" w:rsidRPr="00FA112F">
        <w:rPr>
          <w:b w:val="0"/>
          <w:color w:val="000000"/>
          <w:sz w:val="24"/>
          <w:szCs w:val="24"/>
        </w:rPr>
        <w:t>1</w:t>
      </w:r>
      <w:r w:rsidR="000D4E9D" w:rsidRPr="00FA112F">
        <w:rPr>
          <w:b w:val="0"/>
          <w:color w:val="000000"/>
          <w:sz w:val="24"/>
          <w:szCs w:val="24"/>
        </w:rPr>
        <w:t xml:space="preserve"> год</w:t>
      </w:r>
      <w:r w:rsidR="008B4F2D" w:rsidRPr="00FA112F">
        <w:rPr>
          <w:b w:val="0"/>
          <w:color w:val="000000"/>
          <w:sz w:val="24"/>
          <w:szCs w:val="24"/>
        </w:rPr>
        <w:t>ах</w:t>
      </w:r>
      <w:r w:rsidR="000D4E9D" w:rsidRPr="00FA112F">
        <w:rPr>
          <w:b w:val="0"/>
          <w:color w:val="000000"/>
          <w:sz w:val="24"/>
          <w:szCs w:val="24"/>
        </w:rPr>
        <w:t xml:space="preserve"> будет произведено</w:t>
      </w:r>
      <w:r w:rsidR="008B4F2D" w:rsidRPr="00FA112F">
        <w:rPr>
          <w:b w:val="0"/>
          <w:color w:val="000000"/>
          <w:sz w:val="24"/>
          <w:szCs w:val="24"/>
        </w:rPr>
        <w:t xml:space="preserve"> по</w:t>
      </w:r>
      <w:r w:rsidR="000D4E9D" w:rsidRPr="00FA112F">
        <w:rPr>
          <w:b w:val="0"/>
          <w:color w:val="000000"/>
          <w:sz w:val="24"/>
          <w:szCs w:val="24"/>
        </w:rPr>
        <w:t xml:space="preserve"> </w:t>
      </w:r>
      <w:r w:rsidR="00903A1B" w:rsidRPr="00FA112F">
        <w:rPr>
          <w:b w:val="0"/>
          <w:color w:val="000000"/>
          <w:sz w:val="24"/>
          <w:szCs w:val="24"/>
        </w:rPr>
        <w:t>116,29</w:t>
      </w:r>
      <w:r w:rsidR="000D4E9D" w:rsidRPr="00FA112F">
        <w:rPr>
          <w:b w:val="0"/>
          <w:color w:val="000000"/>
          <w:sz w:val="24"/>
          <w:szCs w:val="24"/>
        </w:rPr>
        <w:t xml:space="preserve"> млн. кВт/час электроэнергии</w:t>
      </w:r>
      <w:r w:rsidR="00520C9D" w:rsidRPr="00FA112F">
        <w:rPr>
          <w:b w:val="0"/>
          <w:color w:val="000000"/>
          <w:sz w:val="24"/>
          <w:szCs w:val="24"/>
        </w:rPr>
        <w:t>.</w:t>
      </w:r>
    </w:p>
    <w:p w:rsidR="000D4E9D" w:rsidRPr="00FA112F" w:rsidRDefault="000D4E9D" w:rsidP="00632F14">
      <w:pPr>
        <w:pStyle w:val="a8"/>
        <w:spacing w:line="276" w:lineRule="auto"/>
        <w:ind w:firstLine="709"/>
        <w:jc w:val="both"/>
        <w:rPr>
          <w:b w:val="0"/>
          <w:color w:val="000000"/>
          <w:sz w:val="24"/>
          <w:szCs w:val="24"/>
        </w:rPr>
      </w:pPr>
      <w:r w:rsidRPr="00FA112F">
        <w:rPr>
          <w:b w:val="0"/>
          <w:color w:val="000000"/>
          <w:sz w:val="24"/>
          <w:szCs w:val="24"/>
        </w:rPr>
        <w:t xml:space="preserve">По второму варианту прогноза на предприятиях по производству и распределению электроэнергии, газа и воды объем отгруженной продукции прогнозируется в размере </w:t>
      </w:r>
      <w:r w:rsidR="00903A1B" w:rsidRPr="00FA112F">
        <w:rPr>
          <w:b w:val="0"/>
          <w:color w:val="000000"/>
          <w:sz w:val="24"/>
          <w:szCs w:val="24"/>
        </w:rPr>
        <w:t>936,82</w:t>
      </w:r>
      <w:r w:rsidR="00A912EF" w:rsidRPr="00FA112F">
        <w:rPr>
          <w:b w:val="0"/>
          <w:color w:val="000000"/>
          <w:sz w:val="24"/>
          <w:szCs w:val="24"/>
        </w:rPr>
        <w:t xml:space="preserve"> млн. рублей в 201</w:t>
      </w:r>
      <w:r w:rsidR="00903A1B" w:rsidRPr="00FA112F">
        <w:rPr>
          <w:b w:val="0"/>
          <w:color w:val="000000"/>
          <w:sz w:val="24"/>
          <w:szCs w:val="24"/>
        </w:rPr>
        <w:t>9</w:t>
      </w:r>
      <w:r w:rsidR="00A912EF" w:rsidRPr="00FA112F">
        <w:rPr>
          <w:b w:val="0"/>
          <w:color w:val="000000"/>
          <w:sz w:val="24"/>
          <w:szCs w:val="24"/>
        </w:rPr>
        <w:t xml:space="preserve"> году, </w:t>
      </w:r>
      <w:r w:rsidR="00903A1B" w:rsidRPr="00FA112F">
        <w:rPr>
          <w:b w:val="0"/>
          <w:color w:val="000000"/>
          <w:sz w:val="24"/>
          <w:szCs w:val="24"/>
        </w:rPr>
        <w:t>996,77</w:t>
      </w:r>
      <w:r w:rsidR="00A912EF" w:rsidRPr="00FA112F">
        <w:rPr>
          <w:b w:val="0"/>
          <w:color w:val="000000"/>
          <w:sz w:val="24"/>
          <w:szCs w:val="24"/>
        </w:rPr>
        <w:t xml:space="preserve"> млн. рублей</w:t>
      </w:r>
      <w:r w:rsidR="00A912EF" w:rsidRPr="00FA112F">
        <w:rPr>
          <w:color w:val="000000"/>
          <w:sz w:val="24"/>
          <w:szCs w:val="24"/>
        </w:rPr>
        <w:t xml:space="preserve"> – </w:t>
      </w:r>
      <w:r w:rsidR="00A912EF" w:rsidRPr="00FA112F">
        <w:rPr>
          <w:b w:val="0"/>
          <w:color w:val="000000"/>
          <w:sz w:val="24"/>
          <w:szCs w:val="24"/>
        </w:rPr>
        <w:t>в 20</w:t>
      </w:r>
      <w:r w:rsidR="00903A1B" w:rsidRPr="00FA112F">
        <w:rPr>
          <w:b w:val="0"/>
          <w:color w:val="000000"/>
          <w:sz w:val="24"/>
          <w:szCs w:val="24"/>
        </w:rPr>
        <w:t>20</w:t>
      </w:r>
      <w:r w:rsidR="00A912EF" w:rsidRPr="00FA112F">
        <w:rPr>
          <w:b w:val="0"/>
          <w:color w:val="000000"/>
          <w:sz w:val="24"/>
          <w:szCs w:val="24"/>
        </w:rPr>
        <w:t xml:space="preserve"> году, </w:t>
      </w:r>
      <w:r w:rsidR="00395B93" w:rsidRPr="00FA112F">
        <w:rPr>
          <w:b w:val="0"/>
          <w:color w:val="000000"/>
          <w:sz w:val="24"/>
          <w:szCs w:val="24"/>
        </w:rPr>
        <w:t>1</w:t>
      </w:r>
      <w:r w:rsidR="00903A1B" w:rsidRPr="00FA112F">
        <w:rPr>
          <w:b w:val="0"/>
          <w:color w:val="000000"/>
          <w:sz w:val="24"/>
          <w:szCs w:val="24"/>
        </w:rPr>
        <w:t> 008,68</w:t>
      </w:r>
      <w:r w:rsidR="00A912EF" w:rsidRPr="00FA112F">
        <w:rPr>
          <w:b w:val="0"/>
          <w:color w:val="000000"/>
          <w:sz w:val="24"/>
          <w:szCs w:val="24"/>
        </w:rPr>
        <w:t xml:space="preserve"> млн. рублей</w:t>
      </w:r>
      <w:r w:rsidR="00A912EF" w:rsidRPr="00FA112F">
        <w:rPr>
          <w:color w:val="000000"/>
          <w:sz w:val="24"/>
          <w:szCs w:val="24"/>
        </w:rPr>
        <w:t xml:space="preserve"> – </w:t>
      </w:r>
      <w:r w:rsidR="00A912EF" w:rsidRPr="00FA112F">
        <w:rPr>
          <w:b w:val="0"/>
          <w:color w:val="000000"/>
          <w:sz w:val="24"/>
          <w:szCs w:val="24"/>
        </w:rPr>
        <w:t>в 20</w:t>
      </w:r>
      <w:r w:rsidR="00395B93" w:rsidRPr="00FA112F">
        <w:rPr>
          <w:b w:val="0"/>
          <w:color w:val="000000"/>
          <w:sz w:val="24"/>
          <w:szCs w:val="24"/>
        </w:rPr>
        <w:t>2</w:t>
      </w:r>
      <w:r w:rsidR="00903A1B" w:rsidRPr="00FA112F">
        <w:rPr>
          <w:b w:val="0"/>
          <w:color w:val="000000"/>
          <w:sz w:val="24"/>
          <w:szCs w:val="24"/>
        </w:rPr>
        <w:t>1</w:t>
      </w:r>
      <w:r w:rsidR="00A912EF" w:rsidRPr="00FA112F">
        <w:rPr>
          <w:b w:val="0"/>
          <w:color w:val="000000"/>
          <w:sz w:val="24"/>
          <w:szCs w:val="24"/>
        </w:rPr>
        <w:t xml:space="preserve"> году. </w:t>
      </w:r>
    </w:p>
    <w:p w:rsidR="00036B63" w:rsidRPr="00FA112F" w:rsidRDefault="00036B63" w:rsidP="00632F14">
      <w:pPr>
        <w:spacing w:line="276" w:lineRule="auto"/>
        <w:ind w:firstLine="708"/>
        <w:jc w:val="both"/>
      </w:pPr>
    </w:p>
    <w:p w:rsidR="00BE1313" w:rsidRPr="00FA112F" w:rsidRDefault="00BE1313" w:rsidP="00632F14">
      <w:pPr>
        <w:autoSpaceDE w:val="0"/>
        <w:autoSpaceDN w:val="0"/>
        <w:adjustRightInd w:val="0"/>
        <w:spacing w:line="276" w:lineRule="auto"/>
        <w:ind w:firstLine="540"/>
        <w:jc w:val="center"/>
        <w:outlineLvl w:val="0"/>
        <w:rPr>
          <w:b/>
          <w:i/>
        </w:rPr>
      </w:pPr>
      <w:bookmarkStart w:id="0" w:name="sub_2003"/>
      <w:r w:rsidRPr="00FA112F">
        <w:rPr>
          <w:b/>
          <w:i/>
        </w:rPr>
        <w:t>Транспорт и связь</w:t>
      </w:r>
    </w:p>
    <w:p w:rsidR="00924DF4" w:rsidRPr="00FA112F" w:rsidRDefault="00924DF4" w:rsidP="00924DF4">
      <w:pPr>
        <w:autoSpaceDE w:val="0"/>
        <w:autoSpaceDN w:val="0"/>
        <w:adjustRightInd w:val="0"/>
        <w:spacing w:line="276" w:lineRule="auto"/>
        <w:ind w:firstLine="709"/>
        <w:jc w:val="both"/>
        <w:outlineLvl w:val="0"/>
      </w:pPr>
      <w:r w:rsidRPr="00FA112F">
        <w:t>Транспортно-эксплуатационное состояние большей части дорог района по своим параметрам (радиусы кривых в плане, ширина земляного полотна и проезжей части, тип дорожной одежды и т.д.) не соответствует требованиям транспортных потоков. Увеличение транспортной нагрузки, происходящее в последнее время, ведет к ускоренному разрушению дорожных покрытий, требует дополнительных средств на их усиление. Недостаточность сре</w:t>
      </w:r>
      <w:proofErr w:type="gramStart"/>
      <w:r w:rsidRPr="00FA112F">
        <w:t>дств вл</w:t>
      </w:r>
      <w:proofErr w:type="gramEnd"/>
      <w:r w:rsidRPr="00FA112F">
        <w:t xml:space="preserve">ечет за собой ежегодный </w:t>
      </w:r>
      <w:proofErr w:type="spellStart"/>
      <w:r w:rsidRPr="00FA112F">
        <w:t>недоремонт</w:t>
      </w:r>
      <w:proofErr w:type="spellEnd"/>
      <w:r w:rsidRPr="00FA112F">
        <w:t xml:space="preserve">, в результате чего физический износ дорог не восстанавливается. </w:t>
      </w:r>
    </w:p>
    <w:p w:rsidR="00924DF4" w:rsidRPr="00FA112F" w:rsidRDefault="00924DF4" w:rsidP="00924DF4">
      <w:pPr>
        <w:autoSpaceDE w:val="0"/>
        <w:autoSpaceDN w:val="0"/>
        <w:adjustRightInd w:val="0"/>
        <w:spacing w:line="276" w:lineRule="auto"/>
        <w:ind w:firstLine="709"/>
        <w:jc w:val="both"/>
        <w:outlineLvl w:val="0"/>
      </w:pPr>
      <w:r w:rsidRPr="00FA112F">
        <w:t>Серьезной проблемой  в настоящее время является состояние мостов на дорогах, построенные несколько десятилетий назад. Их габариты и техническое состояние не удовлетворяют современным требованиям по параметрам и нагрузкам автомобилей.</w:t>
      </w:r>
    </w:p>
    <w:p w:rsidR="00924DF4" w:rsidRPr="00FA112F" w:rsidRDefault="00924DF4" w:rsidP="00924DF4">
      <w:pPr>
        <w:autoSpaceDE w:val="0"/>
        <w:autoSpaceDN w:val="0"/>
        <w:adjustRightInd w:val="0"/>
        <w:spacing w:line="276" w:lineRule="auto"/>
        <w:ind w:firstLine="709"/>
        <w:jc w:val="both"/>
        <w:outlineLvl w:val="0"/>
      </w:pPr>
      <w:r w:rsidRPr="00FA112F">
        <w:t>В целом, общими причинами неудовлетворительного состояния, как мостовых сооружений, так и дорог в целом, являются длительные сроки нахождения в эксплуатации, недостаточный уровень ремонта и содержания, сложные климатические условия и влияние неблагоприятных природных факторов.</w:t>
      </w:r>
    </w:p>
    <w:p w:rsidR="00924DF4" w:rsidRPr="00FA112F" w:rsidRDefault="00924DF4" w:rsidP="00924DF4">
      <w:pPr>
        <w:autoSpaceDE w:val="0"/>
        <w:autoSpaceDN w:val="0"/>
        <w:adjustRightInd w:val="0"/>
        <w:spacing w:line="276" w:lineRule="auto"/>
        <w:ind w:firstLine="709"/>
        <w:jc w:val="both"/>
        <w:outlineLvl w:val="0"/>
      </w:pPr>
      <w:r w:rsidRPr="00FA112F">
        <w:t>В настоящее время анализ технического состояния сети автомобильных дорог района позволяет отметить следующие недостатки:</w:t>
      </w:r>
    </w:p>
    <w:p w:rsidR="00924DF4" w:rsidRPr="00FA112F" w:rsidRDefault="00924DF4" w:rsidP="00924DF4">
      <w:pPr>
        <w:autoSpaceDE w:val="0"/>
        <w:autoSpaceDN w:val="0"/>
        <w:adjustRightInd w:val="0"/>
        <w:spacing w:line="276" w:lineRule="auto"/>
        <w:ind w:firstLine="709"/>
        <w:jc w:val="both"/>
        <w:outlineLvl w:val="0"/>
      </w:pPr>
      <w:r w:rsidRPr="00FA112F">
        <w:t>•</w:t>
      </w:r>
      <w:r w:rsidRPr="00FA112F">
        <w:tab/>
        <w:t>неравномерность распределения всей сети дорог по территории;</w:t>
      </w:r>
    </w:p>
    <w:p w:rsidR="00924DF4" w:rsidRPr="00FA112F" w:rsidRDefault="00924DF4" w:rsidP="00924DF4">
      <w:pPr>
        <w:autoSpaceDE w:val="0"/>
        <w:autoSpaceDN w:val="0"/>
        <w:adjustRightInd w:val="0"/>
        <w:spacing w:line="276" w:lineRule="auto"/>
        <w:ind w:firstLine="709"/>
        <w:jc w:val="both"/>
        <w:outlineLvl w:val="0"/>
      </w:pPr>
      <w:r w:rsidRPr="00FA112F">
        <w:t>•</w:t>
      </w:r>
      <w:r w:rsidRPr="00FA112F">
        <w:tab/>
        <w:t>отсутствие законченной опорной сети автомобильных дорог;</w:t>
      </w:r>
    </w:p>
    <w:p w:rsidR="00924DF4" w:rsidRPr="00FA112F" w:rsidRDefault="00924DF4" w:rsidP="00924DF4">
      <w:pPr>
        <w:autoSpaceDE w:val="0"/>
        <w:autoSpaceDN w:val="0"/>
        <w:adjustRightInd w:val="0"/>
        <w:spacing w:line="276" w:lineRule="auto"/>
        <w:ind w:firstLine="709"/>
        <w:jc w:val="both"/>
        <w:outlineLvl w:val="0"/>
      </w:pPr>
      <w:r w:rsidRPr="00FA112F">
        <w:t>•</w:t>
      </w:r>
      <w:r w:rsidRPr="00FA112F">
        <w:tab/>
        <w:t>наличие в сети дорог, особенно в западной части района, автозимников и грунтовых дорог;</w:t>
      </w:r>
    </w:p>
    <w:p w:rsidR="00924DF4" w:rsidRPr="00FA112F" w:rsidRDefault="00924DF4" w:rsidP="00924DF4">
      <w:pPr>
        <w:autoSpaceDE w:val="0"/>
        <w:autoSpaceDN w:val="0"/>
        <w:adjustRightInd w:val="0"/>
        <w:spacing w:line="276" w:lineRule="auto"/>
        <w:ind w:firstLine="709"/>
        <w:jc w:val="both"/>
        <w:outlineLvl w:val="0"/>
      </w:pPr>
      <w:r w:rsidRPr="00FA112F">
        <w:t>•</w:t>
      </w:r>
      <w:r w:rsidRPr="00FA112F">
        <w:tab/>
        <w:t>малая обеспеченность дорогами с усовершенствованным покрытием;</w:t>
      </w:r>
    </w:p>
    <w:p w:rsidR="00924DF4" w:rsidRPr="00FA112F" w:rsidRDefault="00924DF4" w:rsidP="00924DF4">
      <w:pPr>
        <w:autoSpaceDE w:val="0"/>
        <w:autoSpaceDN w:val="0"/>
        <w:adjustRightInd w:val="0"/>
        <w:spacing w:line="276" w:lineRule="auto"/>
        <w:ind w:firstLine="709"/>
        <w:jc w:val="both"/>
        <w:outlineLvl w:val="0"/>
      </w:pPr>
      <w:r w:rsidRPr="00FA112F">
        <w:t>•</w:t>
      </w:r>
      <w:r w:rsidRPr="00FA112F">
        <w:tab/>
        <w:t>отсутствие на отдельных дорогах автомобильного сервиса и необходимых обустройств.</w:t>
      </w:r>
      <w:r w:rsidR="00F21501" w:rsidRPr="00FA112F">
        <w:t xml:space="preserve"> </w:t>
      </w:r>
    </w:p>
    <w:p w:rsidR="00BE1313" w:rsidRPr="00FA112F" w:rsidRDefault="00924DF4" w:rsidP="00924DF4">
      <w:pPr>
        <w:autoSpaceDE w:val="0"/>
        <w:autoSpaceDN w:val="0"/>
        <w:adjustRightInd w:val="0"/>
        <w:spacing w:line="276" w:lineRule="auto"/>
        <w:ind w:firstLine="709"/>
        <w:jc w:val="both"/>
        <w:outlineLvl w:val="0"/>
      </w:pPr>
      <w:r w:rsidRPr="00FA112F">
        <w:t>П</w:t>
      </w:r>
      <w:r w:rsidR="00BE1313" w:rsidRPr="00FA112F">
        <w:t xml:space="preserve">ротяженность автомобильных дорог общего пользования с твердым покрытием по Усть-Большерецкому району составляет 232 км, </w:t>
      </w:r>
      <w:r w:rsidR="00F21501" w:rsidRPr="00FA112F">
        <w:t xml:space="preserve">в том числе протяженность дорог </w:t>
      </w:r>
      <w:r w:rsidRPr="00FA112F">
        <w:t>регионального</w:t>
      </w:r>
      <w:r w:rsidR="00197762" w:rsidRPr="00FA112F">
        <w:t xml:space="preserve"> значения</w:t>
      </w:r>
      <w:r w:rsidR="00BE1313" w:rsidRPr="00FA112F">
        <w:t xml:space="preserve"> </w:t>
      </w:r>
      <w:r w:rsidR="00197762" w:rsidRPr="00FA112F">
        <w:t>–</w:t>
      </w:r>
      <w:r w:rsidR="00BE1313" w:rsidRPr="00FA112F">
        <w:t xml:space="preserve"> 208 км,   удельный вес автомобильных дорог с твердым покрытием в общей протяженности автомобильных дорог общего пользования составляет </w:t>
      </w:r>
      <w:r w:rsidR="00F21501" w:rsidRPr="00FA112F">
        <w:t>84,7%.</w:t>
      </w:r>
    </w:p>
    <w:p w:rsidR="00924DF4" w:rsidRPr="00FA112F" w:rsidRDefault="00924DF4" w:rsidP="00924DF4">
      <w:pPr>
        <w:spacing w:line="276" w:lineRule="auto"/>
        <w:ind w:firstLine="709"/>
        <w:jc w:val="both"/>
      </w:pPr>
      <w:r w:rsidRPr="00FA112F">
        <w:t xml:space="preserve">В настоящее время населению и организациям Усть-Большерецкого муниципального района </w:t>
      </w:r>
      <w:r w:rsidR="00272B69" w:rsidRPr="00FA112F">
        <w:t xml:space="preserve">Камчатские операторы связи </w:t>
      </w:r>
      <w:r w:rsidRPr="00FA112F">
        <w:t xml:space="preserve">предоставляются </w:t>
      </w:r>
      <w:r w:rsidR="00272B69" w:rsidRPr="00FA112F">
        <w:t>широкий набор</w:t>
      </w:r>
      <w:r w:rsidRPr="00FA112F">
        <w:t xml:space="preserve"> услуг</w:t>
      </w:r>
      <w:r w:rsidR="00272B69" w:rsidRPr="00FA112F">
        <w:t>, таких как</w:t>
      </w:r>
      <w:r w:rsidRPr="00FA112F">
        <w:t>:</w:t>
      </w:r>
      <w:r w:rsidR="00272B69" w:rsidRPr="00FA112F">
        <w:t xml:space="preserve"> Интернет, электронная почта, передача факсимильных и голосовых сообщений, передача файлов, работа с удаленными базами данных в режиме реального времени.</w:t>
      </w:r>
    </w:p>
    <w:p w:rsidR="00924DF4" w:rsidRPr="00FA112F" w:rsidRDefault="00924DF4" w:rsidP="00924DF4">
      <w:pPr>
        <w:spacing w:line="276" w:lineRule="auto"/>
        <w:ind w:firstLine="709"/>
        <w:jc w:val="both"/>
      </w:pPr>
      <w:r w:rsidRPr="00FA112F">
        <w:t>Все более заметными на рынке услуг связи становятся услуги подвижной электросвязи, которая не только восполняет недостаток стационарных телефонов, но и предоставляет широкий спектр дополнительных услуг. На данном сегменте рынка предоставляют свои услуги следующие операторы связи: «Билайн»,  «МТС», «Мегафон», «Теле-2»</w:t>
      </w:r>
      <w:r w:rsidR="00C64ABD" w:rsidRPr="00FA112F">
        <w:t>, «Ростелеком»</w:t>
      </w:r>
      <w:r w:rsidRPr="00FA112F">
        <w:t xml:space="preserve"> с установкой необходимого оборудования и инфраструктуры для обслуживания населения. Вся территория района находится в зоне уверенного приема основных сотовых операторов. Уровень покрытия территории сетями сотовой связи достигает 100%.</w:t>
      </w:r>
    </w:p>
    <w:p w:rsidR="00B85902" w:rsidRPr="00FA112F" w:rsidRDefault="00924DF4" w:rsidP="00924DF4">
      <w:pPr>
        <w:spacing w:line="276" w:lineRule="auto"/>
        <w:ind w:firstLine="709"/>
        <w:jc w:val="both"/>
      </w:pPr>
      <w:r w:rsidRPr="00FA112F">
        <w:t xml:space="preserve">Основным оператором по оказанию услуг почтовой связи на территории Усть-Большерецкого муниципального района является ФГУП «Почта России». </w:t>
      </w:r>
      <w:proofErr w:type="gramStart"/>
      <w:r w:rsidRPr="00FA112F">
        <w:t>Услугами почтовой связи можно воспользоваться на территории п. Озерновский, п. Октябрьский, с. Усть-Большерецк, с. Кавалерское, с. Апача, с. Запорожье.</w:t>
      </w:r>
      <w:proofErr w:type="gramEnd"/>
    </w:p>
    <w:p w:rsidR="00924DF4" w:rsidRPr="00FA112F" w:rsidRDefault="00924DF4" w:rsidP="00632F14">
      <w:pPr>
        <w:spacing w:line="276" w:lineRule="auto"/>
        <w:ind w:firstLine="567"/>
        <w:jc w:val="center"/>
      </w:pPr>
    </w:p>
    <w:p w:rsidR="002454AC" w:rsidRPr="00FA112F" w:rsidRDefault="002454AC" w:rsidP="00632F14">
      <w:pPr>
        <w:spacing w:line="276" w:lineRule="auto"/>
        <w:ind w:firstLine="567"/>
        <w:jc w:val="center"/>
      </w:pPr>
    </w:p>
    <w:p w:rsidR="0067092D" w:rsidRPr="00FA112F" w:rsidRDefault="009459AF" w:rsidP="00632F14">
      <w:pPr>
        <w:spacing w:line="276" w:lineRule="auto"/>
        <w:ind w:firstLine="567"/>
        <w:jc w:val="center"/>
        <w:rPr>
          <w:b/>
          <w:i/>
        </w:rPr>
      </w:pPr>
      <w:r w:rsidRPr="00FA112F">
        <w:rPr>
          <w:b/>
          <w:i/>
        </w:rPr>
        <w:t>Сельское хозяйство</w:t>
      </w:r>
    </w:p>
    <w:p w:rsidR="00AD491A" w:rsidRPr="00FA112F" w:rsidRDefault="00AD491A" w:rsidP="00632F14">
      <w:pPr>
        <w:autoSpaceDE w:val="0"/>
        <w:autoSpaceDN w:val="0"/>
        <w:adjustRightInd w:val="0"/>
        <w:spacing w:line="276" w:lineRule="auto"/>
        <w:ind w:firstLine="709"/>
        <w:jc w:val="both"/>
        <w:outlineLvl w:val="0"/>
        <w:rPr>
          <w:bCs/>
        </w:rPr>
      </w:pPr>
      <w:r w:rsidRPr="00FA112F">
        <w:rPr>
          <w:bCs/>
        </w:rPr>
        <w:t>Сельскохозяйственное производство Усть-Большерецкого муниципального района функционирует в сложных природных и экономических условиях, предопределенных особенностями климата, географическим положением. В условиях района отрасль остается обеспечивающей, ее развитие направлено на повышение уровня продовольственной безопасности района и удовлетворение потребностей</w:t>
      </w:r>
      <w:r w:rsidRPr="00FA112F">
        <w:rPr>
          <w:bCs/>
        </w:rPr>
        <w:tab/>
        <w:t>населения в сельскохозяйственной продукции высокого качества: продукцией растениеводства (картофель и овощи открытого и закрытого грунта), продукцией животноводства (яйцо, молоко, мясо). Приоритетная цель функционирования сельского хозяйства – обеспечение населения Усть-Большерецкого муниципального района, в том числе детских учреждений и учреждений социальной сферы качественной продукцией местного производства.</w:t>
      </w:r>
    </w:p>
    <w:p w:rsidR="00A51BF9" w:rsidRPr="00FA112F" w:rsidRDefault="00301F1A" w:rsidP="00632F14">
      <w:pPr>
        <w:autoSpaceDE w:val="0"/>
        <w:autoSpaceDN w:val="0"/>
        <w:adjustRightInd w:val="0"/>
        <w:spacing w:line="276" w:lineRule="auto"/>
        <w:ind w:firstLine="709"/>
        <w:jc w:val="both"/>
        <w:outlineLvl w:val="0"/>
        <w:rPr>
          <w:bCs/>
        </w:rPr>
      </w:pPr>
      <w:r w:rsidRPr="00FA112F">
        <w:rPr>
          <w:bCs/>
        </w:rPr>
        <w:t>Производством сельскохозяйственной продукции в районе занимаются сельскохозяйственная артель «Апачинская», подсобное хозяйство ОАО «</w:t>
      </w:r>
      <w:r w:rsidR="00A51BF9" w:rsidRPr="00FA112F">
        <w:rPr>
          <w:bCs/>
        </w:rPr>
        <w:t xml:space="preserve">Озерновский РКЗ № 55», ООО «Романовское», </w:t>
      </w:r>
      <w:r w:rsidR="00E929F6" w:rsidRPr="00FA112F">
        <w:rPr>
          <w:bCs/>
        </w:rPr>
        <w:t>8</w:t>
      </w:r>
      <w:r w:rsidR="00A51BF9" w:rsidRPr="00FA112F">
        <w:rPr>
          <w:bCs/>
        </w:rPr>
        <w:t xml:space="preserve"> крестьянских (фермерских) хозяйств, индивидуальных предпринимателей и более чем 500 граждан, ведущих личные подсобные хозяйства.</w:t>
      </w:r>
    </w:p>
    <w:p w:rsidR="0085398C" w:rsidRPr="00FA112F" w:rsidRDefault="009E373A" w:rsidP="00632F14">
      <w:pPr>
        <w:autoSpaceDE w:val="0"/>
        <w:autoSpaceDN w:val="0"/>
        <w:adjustRightInd w:val="0"/>
        <w:spacing w:line="276" w:lineRule="auto"/>
        <w:ind w:firstLine="709"/>
        <w:jc w:val="both"/>
        <w:outlineLvl w:val="0"/>
      </w:pPr>
      <w:r w:rsidRPr="00FA112F">
        <w:rPr>
          <w:bCs/>
        </w:rPr>
        <w:t xml:space="preserve">Выпуск продукции </w:t>
      </w:r>
      <w:r w:rsidR="00A51BF9" w:rsidRPr="00FA112F">
        <w:rPr>
          <w:bCs/>
        </w:rPr>
        <w:t>сельского хозяйства всеми сельскохозяйственными товаропроизводителями Усть-Большерецкого муниципального района</w:t>
      </w:r>
      <w:r w:rsidRPr="00FA112F">
        <w:rPr>
          <w:bCs/>
        </w:rPr>
        <w:t xml:space="preserve"> в 201</w:t>
      </w:r>
      <w:r w:rsidR="00F46BE4" w:rsidRPr="00FA112F">
        <w:rPr>
          <w:bCs/>
        </w:rPr>
        <w:t>7</w:t>
      </w:r>
      <w:r w:rsidRPr="00FA112F">
        <w:rPr>
          <w:bCs/>
        </w:rPr>
        <w:t xml:space="preserve"> году составил </w:t>
      </w:r>
      <w:r w:rsidR="00B979E8" w:rsidRPr="00FA112F">
        <w:rPr>
          <w:bCs/>
        </w:rPr>
        <w:t>140,73</w:t>
      </w:r>
      <w:r w:rsidRPr="00FA112F">
        <w:rPr>
          <w:bCs/>
        </w:rPr>
        <w:t xml:space="preserve"> млн. рублей, </w:t>
      </w:r>
      <w:r w:rsidR="0085398C" w:rsidRPr="00FA112F">
        <w:t>в том числе</w:t>
      </w:r>
      <w:r w:rsidRPr="00FA112F">
        <w:t xml:space="preserve"> по основным отраслям сельскохозяйственного производства</w:t>
      </w:r>
      <w:r w:rsidR="0085398C" w:rsidRPr="00FA112F">
        <w:t>:</w:t>
      </w:r>
    </w:p>
    <w:p w:rsidR="005D61F7" w:rsidRPr="00FA112F" w:rsidRDefault="005D61F7" w:rsidP="00632F14">
      <w:pPr>
        <w:autoSpaceDE w:val="0"/>
        <w:autoSpaceDN w:val="0"/>
        <w:adjustRightInd w:val="0"/>
        <w:spacing w:line="276" w:lineRule="auto"/>
        <w:ind w:firstLine="709"/>
        <w:jc w:val="both"/>
        <w:outlineLvl w:val="0"/>
      </w:pPr>
      <w:r w:rsidRPr="00FA112F">
        <w:t xml:space="preserve">- </w:t>
      </w:r>
      <w:r w:rsidR="009E373A" w:rsidRPr="00FA112F">
        <w:t xml:space="preserve">продукция </w:t>
      </w:r>
      <w:r w:rsidRPr="00FA112F">
        <w:t>растениеводств</w:t>
      </w:r>
      <w:r w:rsidR="009E373A" w:rsidRPr="00FA112F">
        <w:t>а</w:t>
      </w:r>
      <w:r w:rsidRPr="00FA112F">
        <w:t xml:space="preserve"> –</w:t>
      </w:r>
      <w:r w:rsidR="009E373A" w:rsidRPr="00FA112F">
        <w:t xml:space="preserve"> </w:t>
      </w:r>
      <w:r w:rsidR="0083475D" w:rsidRPr="00FA112F">
        <w:t>46,34</w:t>
      </w:r>
      <w:r w:rsidRPr="00FA112F">
        <w:t xml:space="preserve"> млн. рублей;</w:t>
      </w:r>
    </w:p>
    <w:p w:rsidR="00253481" w:rsidRPr="00FA112F" w:rsidRDefault="002D1446" w:rsidP="00632F14">
      <w:pPr>
        <w:autoSpaceDE w:val="0"/>
        <w:autoSpaceDN w:val="0"/>
        <w:adjustRightInd w:val="0"/>
        <w:spacing w:line="276" w:lineRule="auto"/>
        <w:ind w:firstLine="709"/>
        <w:jc w:val="both"/>
        <w:outlineLvl w:val="0"/>
      </w:pPr>
      <w:r w:rsidRPr="00FA112F">
        <w:t xml:space="preserve">- </w:t>
      </w:r>
      <w:r w:rsidR="009E373A" w:rsidRPr="00FA112F">
        <w:t xml:space="preserve">продукция </w:t>
      </w:r>
      <w:r w:rsidRPr="00FA112F">
        <w:t>животноводств</w:t>
      </w:r>
      <w:r w:rsidR="009E373A" w:rsidRPr="00FA112F">
        <w:t>а</w:t>
      </w:r>
      <w:r w:rsidRPr="00FA112F">
        <w:t xml:space="preserve"> –</w:t>
      </w:r>
      <w:r w:rsidR="009E373A" w:rsidRPr="00FA112F">
        <w:t xml:space="preserve"> </w:t>
      </w:r>
      <w:r w:rsidR="0083475D" w:rsidRPr="00FA112F">
        <w:t>94,39</w:t>
      </w:r>
      <w:r w:rsidRPr="00FA112F">
        <w:t xml:space="preserve"> млн. рублей.</w:t>
      </w:r>
    </w:p>
    <w:p w:rsidR="009E373A" w:rsidRPr="00FA112F" w:rsidRDefault="009E373A" w:rsidP="00632F14">
      <w:pPr>
        <w:autoSpaceDE w:val="0"/>
        <w:autoSpaceDN w:val="0"/>
        <w:adjustRightInd w:val="0"/>
        <w:spacing w:line="276" w:lineRule="auto"/>
        <w:ind w:firstLine="709"/>
        <w:jc w:val="both"/>
        <w:outlineLvl w:val="0"/>
      </w:pPr>
      <w:r w:rsidRPr="00FA112F">
        <w:t>Животноводство Усть-Большерецкого муниципального района представляет собой основной блок сельскохозяйственного производства. Объем продукции</w:t>
      </w:r>
      <w:r w:rsidR="00040C31" w:rsidRPr="00FA112F">
        <w:t xml:space="preserve"> животноводства в структуре валового производства сельскохозяйственной продукции составляет </w:t>
      </w:r>
      <w:r w:rsidR="0083475D" w:rsidRPr="00FA112F">
        <w:t>67,07</w:t>
      </w:r>
      <w:r w:rsidR="00E929F6" w:rsidRPr="00FA112F">
        <w:t xml:space="preserve"> </w:t>
      </w:r>
      <w:r w:rsidR="0091259B" w:rsidRPr="00FA112F">
        <w:t>%.</w:t>
      </w:r>
    </w:p>
    <w:p w:rsidR="009B0F03" w:rsidRPr="00FA112F" w:rsidRDefault="009B0F03" w:rsidP="004E401E">
      <w:pPr>
        <w:ind w:firstLine="709"/>
        <w:jc w:val="both"/>
      </w:pPr>
      <w:r w:rsidRPr="00FA112F">
        <w:t>Потребление молока и молочных продуктов населением ежегодно увеличивается, в основном, за счет увеличения его ввоза на территорию района. Процент самообеспечения молоком очень низок. Причиной низкого обеспечения населения молочной продукцией собственного производства является затянувшийся кризис в сельском хозяйстве, из-за которого произошло сокращение поголовья крупного рогатого скота, моральный и физический износ материально-технической базы животноводства.</w:t>
      </w:r>
    </w:p>
    <w:p w:rsidR="0032694F" w:rsidRPr="00FA112F" w:rsidRDefault="0032694F" w:rsidP="0032694F">
      <w:pPr>
        <w:autoSpaceDE w:val="0"/>
        <w:autoSpaceDN w:val="0"/>
        <w:adjustRightInd w:val="0"/>
        <w:spacing w:line="276" w:lineRule="auto"/>
        <w:ind w:firstLine="709"/>
        <w:jc w:val="both"/>
        <w:outlineLvl w:val="0"/>
        <w:rPr>
          <w:rFonts w:eastAsiaTheme="minorEastAsia" w:cstheme="minorBidi"/>
        </w:rPr>
      </w:pPr>
      <w:r w:rsidRPr="00FA112F">
        <w:rPr>
          <w:rFonts w:eastAsiaTheme="minorEastAsia" w:cstheme="minorBidi"/>
        </w:rPr>
        <w:t>За 201</w:t>
      </w:r>
      <w:r w:rsidR="00F46BE4" w:rsidRPr="00FA112F">
        <w:rPr>
          <w:rFonts w:eastAsiaTheme="minorEastAsia" w:cstheme="minorBidi"/>
        </w:rPr>
        <w:t>7</w:t>
      </w:r>
      <w:r w:rsidRPr="00FA112F">
        <w:rPr>
          <w:rFonts w:eastAsiaTheme="minorEastAsia" w:cstheme="minorBidi"/>
        </w:rPr>
        <w:t xml:space="preserve"> год п</w:t>
      </w:r>
      <w:r w:rsidR="004E401E" w:rsidRPr="00FA112F">
        <w:rPr>
          <w:rFonts w:eastAsiaTheme="minorEastAsia" w:cstheme="minorBidi"/>
        </w:rPr>
        <w:t>роизв</w:t>
      </w:r>
      <w:r w:rsidRPr="00FA112F">
        <w:rPr>
          <w:rFonts w:eastAsiaTheme="minorEastAsia" w:cstheme="minorBidi"/>
        </w:rPr>
        <w:t>о</w:t>
      </w:r>
      <w:r w:rsidR="004E401E" w:rsidRPr="00FA112F">
        <w:rPr>
          <w:rFonts w:eastAsiaTheme="minorEastAsia" w:cstheme="minorBidi"/>
        </w:rPr>
        <w:t>д</w:t>
      </w:r>
      <w:r w:rsidRPr="00FA112F">
        <w:rPr>
          <w:rFonts w:eastAsiaTheme="minorEastAsia" w:cstheme="minorBidi"/>
        </w:rPr>
        <w:t>ство</w:t>
      </w:r>
      <w:r w:rsidR="004E401E" w:rsidRPr="00FA112F">
        <w:rPr>
          <w:rFonts w:eastAsiaTheme="minorEastAsia" w:cstheme="minorBidi"/>
        </w:rPr>
        <w:t xml:space="preserve"> продукции животноводства по району составило</w:t>
      </w:r>
      <w:r w:rsidRPr="00FA112F">
        <w:rPr>
          <w:rFonts w:eastAsiaTheme="minorEastAsia" w:cstheme="minorBidi"/>
        </w:rPr>
        <w:t>:</w:t>
      </w:r>
      <w:r w:rsidR="004E401E" w:rsidRPr="00FA112F">
        <w:rPr>
          <w:rFonts w:eastAsiaTheme="minorEastAsia" w:cstheme="minorBidi"/>
        </w:rPr>
        <w:t xml:space="preserve"> </w:t>
      </w:r>
    </w:p>
    <w:p w:rsidR="0032694F" w:rsidRPr="00FA112F" w:rsidRDefault="0032694F" w:rsidP="0032694F">
      <w:pPr>
        <w:autoSpaceDE w:val="0"/>
        <w:autoSpaceDN w:val="0"/>
        <w:adjustRightInd w:val="0"/>
        <w:spacing w:line="276" w:lineRule="auto"/>
        <w:ind w:firstLine="709"/>
        <w:jc w:val="both"/>
        <w:outlineLvl w:val="0"/>
        <w:rPr>
          <w:rFonts w:eastAsiaTheme="minorEastAsia" w:cstheme="minorBidi"/>
        </w:rPr>
      </w:pPr>
      <w:r w:rsidRPr="00FA112F">
        <w:rPr>
          <w:rFonts w:eastAsiaTheme="minorEastAsia" w:cstheme="minorBidi"/>
        </w:rPr>
        <w:t xml:space="preserve">- </w:t>
      </w:r>
      <w:r w:rsidR="005F431F" w:rsidRPr="00FA112F">
        <w:rPr>
          <w:rFonts w:eastAsiaTheme="minorEastAsia" w:cstheme="minorBidi"/>
        </w:rPr>
        <w:t>мясо</w:t>
      </w:r>
      <w:r w:rsidRPr="00FA112F">
        <w:rPr>
          <w:rFonts w:eastAsiaTheme="minorEastAsia" w:cstheme="minorBidi"/>
        </w:rPr>
        <w:t xml:space="preserve"> – </w:t>
      </w:r>
      <w:r w:rsidR="008156A2" w:rsidRPr="00FA112F">
        <w:rPr>
          <w:rFonts w:eastAsiaTheme="minorEastAsia" w:cstheme="minorBidi"/>
        </w:rPr>
        <w:t xml:space="preserve">20 </w:t>
      </w:r>
      <w:r w:rsidRPr="00FA112F">
        <w:rPr>
          <w:rFonts w:eastAsiaTheme="minorEastAsia" w:cstheme="minorBidi"/>
        </w:rPr>
        <w:t>тонн</w:t>
      </w:r>
      <w:r w:rsidR="005F431F" w:rsidRPr="00FA112F">
        <w:rPr>
          <w:rFonts w:eastAsiaTheme="minorEastAsia" w:cstheme="minorBidi"/>
        </w:rPr>
        <w:t xml:space="preserve">, </w:t>
      </w:r>
      <w:r w:rsidR="002F6860" w:rsidRPr="00FA112F">
        <w:rPr>
          <w:rFonts w:eastAsiaTheme="minorEastAsia" w:cstheme="minorBidi"/>
        </w:rPr>
        <w:t xml:space="preserve">или </w:t>
      </w:r>
      <w:r w:rsidR="0083475D" w:rsidRPr="00FA112F">
        <w:rPr>
          <w:rFonts w:eastAsiaTheme="minorEastAsia" w:cstheme="minorBidi"/>
        </w:rPr>
        <w:t>21,</w:t>
      </w:r>
      <w:r w:rsidR="008156A2" w:rsidRPr="00FA112F">
        <w:rPr>
          <w:rFonts w:eastAsiaTheme="minorEastAsia" w:cstheme="minorBidi"/>
        </w:rPr>
        <w:t>5</w:t>
      </w:r>
      <w:r w:rsidR="00E32417" w:rsidRPr="00FA112F">
        <w:rPr>
          <w:rFonts w:eastAsiaTheme="minorEastAsia" w:cstheme="minorBidi"/>
        </w:rPr>
        <w:t xml:space="preserve"> </w:t>
      </w:r>
      <w:r w:rsidR="002F6860" w:rsidRPr="00FA112F">
        <w:rPr>
          <w:rFonts w:eastAsiaTheme="minorEastAsia" w:cstheme="minorBidi"/>
        </w:rPr>
        <w:t>% к</w:t>
      </w:r>
      <w:r w:rsidR="005F431F" w:rsidRPr="00FA112F">
        <w:rPr>
          <w:rFonts w:eastAsiaTheme="minorEastAsia" w:cstheme="minorBidi"/>
        </w:rPr>
        <w:t xml:space="preserve"> уровн</w:t>
      </w:r>
      <w:r w:rsidR="002F6860" w:rsidRPr="00FA112F">
        <w:rPr>
          <w:rFonts w:eastAsiaTheme="minorEastAsia" w:cstheme="minorBidi"/>
        </w:rPr>
        <w:t>ю</w:t>
      </w:r>
      <w:r w:rsidR="005F431F" w:rsidRPr="00FA112F">
        <w:rPr>
          <w:rFonts w:eastAsiaTheme="minorEastAsia" w:cstheme="minorBidi"/>
        </w:rPr>
        <w:t xml:space="preserve"> 201</w:t>
      </w:r>
      <w:r w:rsidR="0083475D" w:rsidRPr="00FA112F">
        <w:rPr>
          <w:rFonts w:eastAsiaTheme="minorEastAsia" w:cstheme="minorBidi"/>
        </w:rPr>
        <w:t>6</w:t>
      </w:r>
      <w:r w:rsidR="005F431F" w:rsidRPr="00FA112F">
        <w:rPr>
          <w:rFonts w:eastAsiaTheme="minorEastAsia" w:cstheme="minorBidi"/>
        </w:rPr>
        <w:t xml:space="preserve"> года;</w:t>
      </w:r>
    </w:p>
    <w:p w:rsidR="005F431F" w:rsidRPr="00FA112F" w:rsidRDefault="005F431F" w:rsidP="0032694F">
      <w:pPr>
        <w:autoSpaceDE w:val="0"/>
        <w:autoSpaceDN w:val="0"/>
        <w:adjustRightInd w:val="0"/>
        <w:spacing w:line="276" w:lineRule="auto"/>
        <w:ind w:firstLine="709"/>
        <w:jc w:val="both"/>
        <w:outlineLvl w:val="0"/>
        <w:rPr>
          <w:rFonts w:eastAsiaTheme="minorEastAsia" w:cstheme="minorBidi"/>
        </w:rPr>
      </w:pPr>
      <w:r w:rsidRPr="00FA112F">
        <w:rPr>
          <w:rFonts w:eastAsiaTheme="minorEastAsia" w:cstheme="minorBidi"/>
        </w:rPr>
        <w:t xml:space="preserve">- молоко – </w:t>
      </w:r>
      <w:r w:rsidR="008156A2" w:rsidRPr="00FA112F">
        <w:rPr>
          <w:rFonts w:eastAsiaTheme="minorEastAsia" w:cstheme="minorBidi"/>
        </w:rPr>
        <w:t>604</w:t>
      </w:r>
      <w:r w:rsidRPr="00FA112F">
        <w:rPr>
          <w:rFonts w:eastAsiaTheme="minorEastAsia" w:cstheme="minorBidi"/>
        </w:rPr>
        <w:t xml:space="preserve"> тонн</w:t>
      </w:r>
      <w:r w:rsidR="0083475D" w:rsidRPr="00FA112F">
        <w:rPr>
          <w:rFonts w:eastAsiaTheme="minorEastAsia" w:cstheme="minorBidi"/>
        </w:rPr>
        <w:t>ы</w:t>
      </w:r>
      <w:r w:rsidRPr="00FA112F">
        <w:rPr>
          <w:rFonts w:eastAsiaTheme="minorEastAsia" w:cstheme="minorBidi"/>
        </w:rPr>
        <w:t xml:space="preserve"> или </w:t>
      </w:r>
      <w:r w:rsidR="008156A2" w:rsidRPr="00FA112F">
        <w:rPr>
          <w:rFonts w:eastAsiaTheme="minorEastAsia" w:cstheme="minorBidi"/>
        </w:rPr>
        <w:t>102,373</w:t>
      </w:r>
      <w:r w:rsidR="00E32417" w:rsidRPr="00FA112F">
        <w:rPr>
          <w:rFonts w:eastAsiaTheme="minorEastAsia" w:cstheme="minorBidi"/>
        </w:rPr>
        <w:t xml:space="preserve"> </w:t>
      </w:r>
      <w:r w:rsidRPr="00FA112F">
        <w:rPr>
          <w:rFonts w:eastAsiaTheme="minorEastAsia" w:cstheme="minorBidi"/>
        </w:rPr>
        <w:t>% к уровню 201</w:t>
      </w:r>
      <w:r w:rsidR="0083475D" w:rsidRPr="00FA112F">
        <w:rPr>
          <w:rFonts w:eastAsiaTheme="minorEastAsia" w:cstheme="minorBidi"/>
        </w:rPr>
        <w:t>6</w:t>
      </w:r>
      <w:r w:rsidRPr="00FA112F">
        <w:rPr>
          <w:rFonts w:eastAsiaTheme="minorEastAsia" w:cstheme="minorBidi"/>
        </w:rPr>
        <w:t xml:space="preserve"> года;</w:t>
      </w:r>
    </w:p>
    <w:p w:rsidR="005F431F" w:rsidRPr="00FA112F" w:rsidRDefault="005F431F" w:rsidP="0032694F">
      <w:pPr>
        <w:autoSpaceDE w:val="0"/>
        <w:autoSpaceDN w:val="0"/>
        <w:adjustRightInd w:val="0"/>
        <w:spacing w:line="276" w:lineRule="auto"/>
        <w:ind w:firstLine="709"/>
        <w:jc w:val="both"/>
        <w:outlineLvl w:val="0"/>
        <w:rPr>
          <w:rFonts w:eastAsiaTheme="minorEastAsia" w:cstheme="minorBidi"/>
        </w:rPr>
      </w:pPr>
      <w:r w:rsidRPr="00FA112F">
        <w:rPr>
          <w:rFonts w:eastAsiaTheme="minorEastAsia" w:cstheme="minorBidi"/>
        </w:rPr>
        <w:t xml:space="preserve">- яйцо – </w:t>
      </w:r>
      <w:r w:rsidR="008156A2" w:rsidRPr="00FA112F">
        <w:rPr>
          <w:rFonts w:eastAsiaTheme="minorEastAsia" w:cstheme="minorBidi"/>
        </w:rPr>
        <w:t>109</w:t>
      </w:r>
      <w:r w:rsidRPr="00FA112F">
        <w:rPr>
          <w:rFonts w:eastAsiaTheme="minorEastAsia" w:cstheme="minorBidi"/>
        </w:rPr>
        <w:t xml:space="preserve"> тыс. штук или </w:t>
      </w:r>
      <w:r w:rsidR="008156A2" w:rsidRPr="00FA112F">
        <w:rPr>
          <w:rFonts w:eastAsiaTheme="minorEastAsia" w:cstheme="minorBidi"/>
        </w:rPr>
        <w:t>94,78</w:t>
      </w:r>
      <w:r w:rsidR="00E32417" w:rsidRPr="00FA112F">
        <w:rPr>
          <w:rFonts w:eastAsiaTheme="minorEastAsia" w:cstheme="minorBidi"/>
        </w:rPr>
        <w:t xml:space="preserve"> </w:t>
      </w:r>
      <w:r w:rsidRPr="00FA112F">
        <w:rPr>
          <w:rFonts w:eastAsiaTheme="minorEastAsia" w:cstheme="minorBidi"/>
        </w:rPr>
        <w:t>% к уровню 201</w:t>
      </w:r>
      <w:r w:rsidR="00DB3E69" w:rsidRPr="00FA112F">
        <w:rPr>
          <w:rFonts w:eastAsiaTheme="minorEastAsia" w:cstheme="minorBidi"/>
        </w:rPr>
        <w:t>6</w:t>
      </w:r>
      <w:r w:rsidRPr="00FA112F">
        <w:rPr>
          <w:rFonts w:eastAsiaTheme="minorEastAsia" w:cstheme="minorBidi"/>
        </w:rPr>
        <w:t xml:space="preserve"> года</w:t>
      </w:r>
      <w:r w:rsidR="00F173BB" w:rsidRPr="00FA112F">
        <w:rPr>
          <w:rFonts w:eastAsiaTheme="minorEastAsia" w:cstheme="minorBidi"/>
        </w:rPr>
        <w:t>.</w:t>
      </w:r>
    </w:p>
    <w:p w:rsidR="005443AA" w:rsidRPr="00FA112F" w:rsidRDefault="005443AA" w:rsidP="0032694F">
      <w:pPr>
        <w:autoSpaceDE w:val="0"/>
        <w:autoSpaceDN w:val="0"/>
        <w:adjustRightInd w:val="0"/>
        <w:spacing w:line="276" w:lineRule="auto"/>
        <w:ind w:firstLine="709"/>
        <w:jc w:val="both"/>
        <w:outlineLvl w:val="0"/>
        <w:rPr>
          <w:rFonts w:eastAsiaTheme="minorEastAsia" w:cstheme="minorBidi"/>
        </w:rPr>
      </w:pPr>
    </w:p>
    <w:p w:rsidR="005443AA" w:rsidRPr="00FA112F" w:rsidRDefault="005443AA" w:rsidP="0032694F">
      <w:pPr>
        <w:autoSpaceDE w:val="0"/>
        <w:autoSpaceDN w:val="0"/>
        <w:adjustRightInd w:val="0"/>
        <w:spacing w:line="276" w:lineRule="auto"/>
        <w:ind w:firstLine="709"/>
        <w:jc w:val="both"/>
        <w:outlineLvl w:val="0"/>
        <w:rPr>
          <w:rFonts w:eastAsiaTheme="minorEastAsia" w:cstheme="minorBidi"/>
        </w:rPr>
      </w:pPr>
    </w:p>
    <w:p w:rsidR="00F173BB" w:rsidRPr="00FA112F" w:rsidRDefault="004E401E" w:rsidP="00F173BB">
      <w:pPr>
        <w:autoSpaceDE w:val="0"/>
        <w:autoSpaceDN w:val="0"/>
        <w:adjustRightInd w:val="0"/>
        <w:spacing w:line="276" w:lineRule="auto"/>
        <w:ind w:firstLine="709"/>
        <w:jc w:val="center"/>
        <w:outlineLvl w:val="0"/>
        <w:rPr>
          <w:rFonts w:eastAsiaTheme="minorEastAsia" w:cstheme="minorBidi"/>
          <w:b/>
          <w:i/>
        </w:rPr>
      </w:pPr>
      <w:r w:rsidRPr="00FA112F">
        <w:rPr>
          <w:rFonts w:eastAsiaTheme="minorEastAsia" w:cstheme="minorBidi"/>
          <w:b/>
          <w:i/>
        </w:rPr>
        <w:t xml:space="preserve">Производство </w:t>
      </w:r>
      <w:r w:rsidR="00F173BB" w:rsidRPr="00FA112F">
        <w:rPr>
          <w:rFonts w:eastAsiaTheme="minorEastAsia" w:cstheme="minorBidi"/>
          <w:b/>
          <w:i/>
        </w:rPr>
        <w:t>продукции животноводства</w:t>
      </w:r>
    </w:p>
    <w:p w:rsidR="004E401E" w:rsidRPr="00FA112F" w:rsidRDefault="004E401E" w:rsidP="00F173BB">
      <w:pPr>
        <w:autoSpaceDE w:val="0"/>
        <w:autoSpaceDN w:val="0"/>
        <w:adjustRightInd w:val="0"/>
        <w:spacing w:line="276" w:lineRule="auto"/>
        <w:ind w:firstLine="709"/>
        <w:jc w:val="center"/>
        <w:outlineLvl w:val="0"/>
        <w:rPr>
          <w:rFonts w:eastAsiaTheme="minorEastAsia" w:cstheme="minorBidi"/>
          <w:b/>
          <w:i/>
        </w:rPr>
      </w:pPr>
      <w:proofErr w:type="gramStart"/>
      <w:r w:rsidRPr="00FA112F">
        <w:rPr>
          <w:rFonts w:eastAsiaTheme="minorEastAsia" w:cstheme="minorBidi"/>
          <w:b/>
          <w:i/>
        </w:rPr>
        <w:t>в</w:t>
      </w:r>
      <w:proofErr w:type="gramEnd"/>
      <w:r w:rsidRPr="00FA112F">
        <w:rPr>
          <w:rFonts w:eastAsiaTheme="minorEastAsia" w:cstheme="minorBidi"/>
          <w:b/>
          <w:i/>
        </w:rPr>
        <w:t xml:space="preserve"> </w:t>
      </w:r>
      <w:proofErr w:type="gramStart"/>
      <w:r w:rsidRPr="00FA112F">
        <w:rPr>
          <w:rFonts w:eastAsiaTheme="minorEastAsia" w:cstheme="minorBidi"/>
          <w:b/>
          <w:i/>
        </w:rPr>
        <w:t>Усть-Большерецко</w:t>
      </w:r>
      <w:r w:rsidR="00F173BB" w:rsidRPr="00FA112F">
        <w:rPr>
          <w:rFonts w:eastAsiaTheme="minorEastAsia" w:cstheme="minorBidi"/>
          <w:b/>
          <w:i/>
        </w:rPr>
        <w:t>м</w:t>
      </w:r>
      <w:proofErr w:type="gramEnd"/>
      <w:r w:rsidRPr="00FA112F">
        <w:rPr>
          <w:rFonts w:eastAsiaTheme="minorEastAsia" w:cstheme="minorBidi"/>
          <w:b/>
          <w:i/>
        </w:rPr>
        <w:t xml:space="preserve"> </w:t>
      </w:r>
      <w:r w:rsidR="00F173BB" w:rsidRPr="00FA112F">
        <w:rPr>
          <w:rFonts w:eastAsiaTheme="minorEastAsia" w:cstheme="minorBidi"/>
          <w:b/>
          <w:i/>
        </w:rPr>
        <w:t xml:space="preserve">муниципальном </w:t>
      </w:r>
      <w:r w:rsidRPr="00FA112F">
        <w:rPr>
          <w:rFonts w:eastAsiaTheme="minorEastAsia" w:cstheme="minorBidi"/>
          <w:b/>
          <w:i/>
        </w:rPr>
        <w:t>район</w:t>
      </w:r>
      <w:r w:rsidR="00F173BB" w:rsidRPr="00FA112F">
        <w:rPr>
          <w:rFonts w:eastAsiaTheme="minorEastAsia" w:cstheme="minorBidi"/>
          <w:b/>
          <w:i/>
        </w:rPr>
        <w:t>е</w:t>
      </w:r>
    </w:p>
    <w:p w:rsidR="004E401E" w:rsidRPr="00FA112F" w:rsidRDefault="004E401E" w:rsidP="004E401E">
      <w:pPr>
        <w:jc w:val="center"/>
        <w:rPr>
          <w:rFonts w:eastAsiaTheme="minorEastAsia" w:cstheme="minorBidi"/>
          <w:b/>
          <w:i/>
          <w:color w:val="548DD4"/>
        </w:rPr>
      </w:pPr>
      <w:r w:rsidRPr="00FA112F">
        <w:rPr>
          <w:rFonts w:eastAsiaTheme="minorEastAsia" w:cstheme="minorBidi"/>
          <w:b/>
          <w:i/>
          <w:noProof/>
          <w:color w:val="548DD4"/>
        </w:rPr>
        <w:drawing>
          <wp:inline distT="0" distB="0" distL="0" distR="0" wp14:anchorId="3357A48C" wp14:editId="44506BFF">
            <wp:extent cx="6098650" cy="1717482"/>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01E" w:rsidRPr="00FA112F" w:rsidRDefault="004E401E" w:rsidP="004E401E">
      <w:pPr>
        <w:jc w:val="center"/>
        <w:rPr>
          <w:rFonts w:eastAsiaTheme="minorEastAsia" w:cstheme="minorBidi"/>
          <w:b/>
          <w:i/>
        </w:rPr>
      </w:pPr>
    </w:p>
    <w:p w:rsidR="004E401E" w:rsidRPr="00FA112F" w:rsidRDefault="00246F5A" w:rsidP="00A939DB">
      <w:pPr>
        <w:ind w:firstLine="708"/>
        <w:jc w:val="both"/>
        <w:rPr>
          <w:rFonts w:eastAsiaTheme="minorEastAsia" w:cstheme="minorBidi"/>
        </w:rPr>
      </w:pPr>
      <w:r w:rsidRPr="00FA112F">
        <w:rPr>
          <w:color w:val="000000"/>
        </w:rPr>
        <w:t>На 01 января 2018 года в хозяйствах всех категорий содержится:</w:t>
      </w:r>
    </w:p>
    <w:p w:rsidR="00720BEB" w:rsidRPr="00FA112F" w:rsidRDefault="00720BEB" w:rsidP="004E401E">
      <w:pPr>
        <w:ind w:firstLine="709"/>
        <w:jc w:val="both"/>
        <w:rPr>
          <w:rFonts w:eastAsiaTheme="minorEastAsia" w:cstheme="minorBidi"/>
        </w:rPr>
      </w:pPr>
      <w:r w:rsidRPr="00FA112F">
        <w:rPr>
          <w:rFonts w:eastAsiaTheme="minorEastAsia" w:cstheme="minorBidi"/>
        </w:rPr>
        <w:t xml:space="preserve">- крупный рогатый скот – </w:t>
      </w:r>
      <w:r w:rsidR="002F6860" w:rsidRPr="00FA112F">
        <w:rPr>
          <w:rFonts w:eastAsiaTheme="minorEastAsia" w:cstheme="minorBidi"/>
        </w:rPr>
        <w:t>3</w:t>
      </w:r>
      <w:r w:rsidR="00E32417" w:rsidRPr="00FA112F">
        <w:rPr>
          <w:rFonts w:eastAsiaTheme="minorEastAsia" w:cstheme="minorBidi"/>
        </w:rPr>
        <w:t>7</w:t>
      </w:r>
      <w:r w:rsidR="00246F5A" w:rsidRPr="00FA112F">
        <w:rPr>
          <w:rFonts w:eastAsiaTheme="minorEastAsia" w:cstheme="minorBidi"/>
        </w:rPr>
        <w:t>4</w:t>
      </w:r>
      <w:r w:rsidRPr="00FA112F">
        <w:rPr>
          <w:rFonts w:eastAsiaTheme="minorEastAsia" w:cstheme="minorBidi"/>
        </w:rPr>
        <w:t xml:space="preserve"> голов</w:t>
      </w:r>
      <w:r w:rsidR="00246F5A" w:rsidRPr="00FA112F">
        <w:rPr>
          <w:rFonts w:eastAsiaTheme="minorEastAsia" w:cstheme="minorBidi"/>
        </w:rPr>
        <w:t>ы</w:t>
      </w:r>
      <w:r w:rsidRPr="00FA112F">
        <w:rPr>
          <w:rFonts w:eastAsiaTheme="minorEastAsia" w:cstheme="minorBidi"/>
        </w:rPr>
        <w:t xml:space="preserve"> или </w:t>
      </w:r>
      <w:r w:rsidR="00246F5A" w:rsidRPr="00FA112F">
        <w:rPr>
          <w:rFonts w:eastAsiaTheme="minorEastAsia" w:cstheme="minorBidi"/>
        </w:rPr>
        <w:t>98,7</w:t>
      </w:r>
      <w:r w:rsidR="00E32417" w:rsidRPr="00FA112F">
        <w:rPr>
          <w:rFonts w:eastAsiaTheme="minorEastAsia" w:cstheme="minorBidi"/>
        </w:rPr>
        <w:t xml:space="preserve"> </w:t>
      </w:r>
      <w:r w:rsidRPr="00FA112F">
        <w:rPr>
          <w:rFonts w:eastAsiaTheme="minorEastAsia" w:cstheme="minorBidi"/>
        </w:rPr>
        <w:t>% к уровню 201</w:t>
      </w:r>
      <w:r w:rsidR="00246F5A" w:rsidRPr="00FA112F">
        <w:rPr>
          <w:rFonts w:eastAsiaTheme="minorEastAsia" w:cstheme="minorBidi"/>
        </w:rPr>
        <w:t>6</w:t>
      </w:r>
      <w:r w:rsidRPr="00FA112F">
        <w:rPr>
          <w:rFonts w:eastAsiaTheme="minorEastAsia" w:cstheme="minorBidi"/>
        </w:rPr>
        <w:t xml:space="preserve"> года</w:t>
      </w:r>
      <w:r w:rsidR="00E32417" w:rsidRPr="00FA112F">
        <w:rPr>
          <w:rFonts w:eastAsiaTheme="minorEastAsia" w:cstheme="minorBidi"/>
        </w:rPr>
        <w:t xml:space="preserve"> (в том числе коровы – 15</w:t>
      </w:r>
      <w:r w:rsidR="00246F5A" w:rsidRPr="00FA112F">
        <w:rPr>
          <w:rFonts w:eastAsiaTheme="minorEastAsia" w:cstheme="minorBidi"/>
        </w:rPr>
        <w:t>3</w:t>
      </w:r>
      <w:r w:rsidR="00E32417" w:rsidRPr="00FA112F">
        <w:rPr>
          <w:rFonts w:eastAsiaTheme="minorEastAsia" w:cstheme="minorBidi"/>
        </w:rPr>
        <w:t xml:space="preserve"> головы или </w:t>
      </w:r>
      <w:r w:rsidR="00246F5A" w:rsidRPr="00FA112F">
        <w:rPr>
          <w:rFonts w:eastAsiaTheme="minorEastAsia" w:cstheme="minorBidi"/>
        </w:rPr>
        <w:t>99,3</w:t>
      </w:r>
      <w:r w:rsidR="00E32417" w:rsidRPr="00FA112F">
        <w:rPr>
          <w:rFonts w:eastAsiaTheme="minorEastAsia" w:cstheme="minorBidi"/>
        </w:rPr>
        <w:t xml:space="preserve"> % к уровню 201</w:t>
      </w:r>
      <w:r w:rsidR="00246F5A" w:rsidRPr="00FA112F">
        <w:rPr>
          <w:rFonts w:eastAsiaTheme="minorEastAsia" w:cstheme="minorBidi"/>
        </w:rPr>
        <w:t>6</w:t>
      </w:r>
      <w:r w:rsidR="00E32417" w:rsidRPr="00FA112F">
        <w:rPr>
          <w:rFonts w:eastAsiaTheme="minorEastAsia" w:cstheme="minorBidi"/>
        </w:rPr>
        <w:t xml:space="preserve"> года)</w:t>
      </w:r>
      <w:r w:rsidRPr="00FA112F">
        <w:rPr>
          <w:rFonts w:eastAsiaTheme="minorEastAsia" w:cstheme="minorBidi"/>
        </w:rPr>
        <w:t>;</w:t>
      </w:r>
    </w:p>
    <w:p w:rsidR="00720BEB" w:rsidRPr="00FA112F" w:rsidRDefault="00720BEB" w:rsidP="004E401E">
      <w:pPr>
        <w:ind w:firstLine="709"/>
        <w:jc w:val="both"/>
        <w:rPr>
          <w:rFonts w:eastAsiaTheme="minorEastAsia" w:cstheme="minorBidi"/>
        </w:rPr>
      </w:pPr>
      <w:r w:rsidRPr="00FA112F">
        <w:rPr>
          <w:rFonts w:eastAsiaTheme="minorEastAsia" w:cstheme="minorBidi"/>
        </w:rPr>
        <w:t xml:space="preserve">- свиньи – </w:t>
      </w:r>
      <w:r w:rsidR="00246F5A" w:rsidRPr="00FA112F">
        <w:rPr>
          <w:rFonts w:eastAsiaTheme="minorEastAsia" w:cstheme="minorBidi"/>
        </w:rPr>
        <w:t>73</w:t>
      </w:r>
      <w:r w:rsidRPr="00FA112F">
        <w:rPr>
          <w:rFonts w:eastAsiaTheme="minorEastAsia" w:cstheme="minorBidi"/>
        </w:rPr>
        <w:t xml:space="preserve"> голов</w:t>
      </w:r>
      <w:r w:rsidR="00246F5A" w:rsidRPr="00FA112F">
        <w:rPr>
          <w:rFonts w:eastAsiaTheme="minorEastAsia" w:cstheme="minorBidi"/>
        </w:rPr>
        <w:t>ы</w:t>
      </w:r>
      <w:r w:rsidRPr="00FA112F">
        <w:rPr>
          <w:rFonts w:eastAsiaTheme="minorEastAsia" w:cstheme="minorBidi"/>
        </w:rPr>
        <w:t xml:space="preserve"> или </w:t>
      </w:r>
      <w:r w:rsidR="00246F5A" w:rsidRPr="00FA112F">
        <w:rPr>
          <w:rFonts w:eastAsiaTheme="minorEastAsia" w:cstheme="minorBidi"/>
        </w:rPr>
        <w:t>66,4</w:t>
      </w:r>
      <w:r w:rsidR="00E32417" w:rsidRPr="00FA112F">
        <w:rPr>
          <w:rFonts w:eastAsiaTheme="minorEastAsia" w:cstheme="minorBidi"/>
        </w:rPr>
        <w:t xml:space="preserve"> </w:t>
      </w:r>
      <w:r w:rsidRPr="00FA112F">
        <w:rPr>
          <w:rFonts w:eastAsiaTheme="minorEastAsia" w:cstheme="minorBidi"/>
        </w:rPr>
        <w:t>% к уровню 201</w:t>
      </w:r>
      <w:r w:rsidR="00A939DB" w:rsidRPr="00FA112F">
        <w:rPr>
          <w:rFonts w:eastAsiaTheme="minorEastAsia" w:cstheme="minorBidi"/>
        </w:rPr>
        <w:t>6</w:t>
      </w:r>
      <w:r w:rsidRPr="00FA112F">
        <w:rPr>
          <w:rFonts w:eastAsiaTheme="minorEastAsia" w:cstheme="minorBidi"/>
        </w:rPr>
        <w:t xml:space="preserve"> года;</w:t>
      </w:r>
    </w:p>
    <w:p w:rsidR="00720BEB" w:rsidRPr="00FA112F" w:rsidRDefault="00720BEB" w:rsidP="004E401E">
      <w:pPr>
        <w:ind w:firstLine="709"/>
        <w:jc w:val="both"/>
        <w:rPr>
          <w:rFonts w:eastAsiaTheme="minorEastAsia" w:cstheme="minorBidi"/>
        </w:rPr>
      </w:pPr>
      <w:r w:rsidRPr="00FA112F">
        <w:rPr>
          <w:rFonts w:eastAsiaTheme="minorEastAsia" w:cstheme="minorBidi"/>
        </w:rPr>
        <w:t>- лошади – 3</w:t>
      </w:r>
      <w:r w:rsidR="00A939DB" w:rsidRPr="00FA112F">
        <w:rPr>
          <w:rFonts w:eastAsiaTheme="minorEastAsia" w:cstheme="minorBidi"/>
        </w:rPr>
        <w:t>9</w:t>
      </w:r>
      <w:r w:rsidRPr="00FA112F">
        <w:rPr>
          <w:rFonts w:eastAsiaTheme="minorEastAsia" w:cstheme="minorBidi"/>
        </w:rPr>
        <w:t xml:space="preserve"> голов или </w:t>
      </w:r>
      <w:r w:rsidR="00A939DB" w:rsidRPr="00FA112F">
        <w:rPr>
          <w:rFonts w:eastAsiaTheme="minorEastAsia" w:cstheme="minorBidi"/>
        </w:rPr>
        <w:t>102,6</w:t>
      </w:r>
      <w:r w:rsidR="00E32417" w:rsidRPr="00FA112F">
        <w:rPr>
          <w:rFonts w:eastAsiaTheme="minorEastAsia" w:cstheme="minorBidi"/>
        </w:rPr>
        <w:t xml:space="preserve"> </w:t>
      </w:r>
      <w:r w:rsidRPr="00FA112F">
        <w:rPr>
          <w:rFonts w:eastAsiaTheme="minorEastAsia" w:cstheme="minorBidi"/>
        </w:rPr>
        <w:t>% к уровню 201</w:t>
      </w:r>
      <w:r w:rsidR="00A939DB" w:rsidRPr="00FA112F">
        <w:rPr>
          <w:rFonts w:eastAsiaTheme="minorEastAsia" w:cstheme="minorBidi"/>
        </w:rPr>
        <w:t>6</w:t>
      </w:r>
      <w:r w:rsidRPr="00FA112F">
        <w:rPr>
          <w:rFonts w:eastAsiaTheme="minorEastAsia" w:cstheme="minorBidi"/>
        </w:rPr>
        <w:t xml:space="preserve"> года;</w:t>
      </w:r>
    </w:p>
    <w:p w:rsidR="00E32417" w:rsidRPr="00FA112F" w:rsidRDefault="00720BEB" w:rsidP="004E401E">
      <w:pPr>
        <w:ind w:firstLine="709"/>
        <w:jc w:val="both"/>
        <w:rPr>
          <w:rFonts w:eastAsiaTheme="minorEastAsia" w:cstheme="minorBidi"/>
        </w:rPr>
      </w:pPr>
      <w:r w:rsidRPr="00FA112F">
        <w:rPr>
          <w:rFonts w:eastAsiaTheme="minorEastAsia" w:cstheme="minorBidi"/>
        </w:rPr>
        <w:t>- овцы и козы – 1</w:t>
      </w:r>
      <w:r w:rsidR="00E32417" w:rsidRPr="00FA112F">
        <w:rPr>
          <w:rFonts w:eastAsiaTheme="minorEastAsia" w:cstheme="minorBidi"/>
        </w:rPr>
        <w:t>6</w:t>
      </w:r>
      <w:r w:rsidR="00A939DB" w:rsidRPr="00FA112F">
        <w:rPr>
          <w:rFonts w:eastAsiaTheme="minorEastAsia" w:cstheme="minorBidi"/>
        </w:rPr>
        <w:t>7</w:t>
      </w:r>
      <w:r w:rsidRPr="00FA112F">
        <w:rPr>
          <w:rFonts w:eastAsiaTheme="minorEastAsia" w:cstheme="minorBidi"/>
        </w:rPr>
        <w:t xml:space="preserve"> голов или </w:t>
      </w:r>
      <w:r w:rsidR="00A939DB" w:rsidRPr="00FA112F">
        <w:rPr>
          <w:rFonts w:eastAsiaTheme="minorEastAsia" w:cstheme="minorBidi"/>
        </w:rPr>
        <w:t>101,8</w:t>
      </w:r>
      <w:r w:rsidR="00E32417" w:rsidRPr="00FA112F">
        <w:rPr>
          <w:rFonts w:eastAsiaTheme="minorEastAsia" w:cstheme="minorBidi"/>
        </w:rPr>
        <w:t xml:space="preserve"> </w:t>
      </w:r>
      <w:r w:rsidRPr="00FA112F">
        <w:rPr>
          <w:rFonts w:eastAsiaTheme="minorEastAsia" w:cstheme="minorBidi"/>
        </w:rPr>
        <w:t>% к уровню 201</w:t>
      </w:r>
      <w:r w:rsidR="00A939DB" w:rsidRPr="00FA112F">
        <w:rPr>
          <w:rFonts w:eastAsiaTheme="minorEastAsia" w:cstheme="minorBidi"/>
        </w:rPr>
        <w:t>6</w:t>
      </w:r>
      <w:r w:rsidRPr="00FA112F">
        <w:rPr>
          <w:rFonts w:eastAsiaTheme="minorEastAsia" w:cstheme="minorBidi"/>
        </w:rPr>
        <w:t xml:space="preserve"> года</w:t>
      </w:r>
      <w:r w:rsidR="00A939DB" w:rsidRPr="00FA112F">
        <w:rPr>
          <w:rFonts w:eastAsiaTheme="minorEastAsia" w:cstheme="minorBidi"/>
        </w:rPr>
        <w:t>.</w:t>
      </w:r>
    </w:p>
    <w:bookmarkEnd w:id="0"/>
    <w:p w:rsidR="001259EF" w:rsidRPr="00FA112F" w:rsidRDefault="001259EF" w:rsidP="001259EF">
      <w:pPr>
        <w:autoSpaceDE w:val="0"/>
        <w:autoSpaceDN w:val="0"/>
        <w:adjustRightInd w:val="0"/>
        <w:spacing w:line="276" w:lineRule="auto"/>
        <w:ind w:firstLine="709"/>
        <w:jc w:val="both"/>
        <w:outlineLvl w:val="0"/>
      </w:pPr>
      <w:r w:rsidRPr="00FA112F">
        <w:t>Реализация мероприятий по реконструкции бытовых вспомогательных помещений и молочного блока позволила достичь следующих показателей: численность поголовья крупного рогатого скота в Сельскохозяйственной артели «Апачинская» увеличилась на 22 головы (222 головы (85 коров) – 01.01.2018, 200 головы (80 коров) – 01.01.2017).</w:t>
      </w:r>
    </w:p>
    <w:p w:rsidR="001259EF" w:rsidRPr="00FA112F" w:rsidRDefault="001259EF" w:rsidP="001259EF">
      <w:pPr>
        <w:autoSpaceDE w:val="0"/>
        <w:autoSpaceDN w:val="0"/>
        <w:adjustRightInd w:val="0"/>
        <w:spacing w:line="276" w:lineRule="auto"/>
        <w:ind w:firstLine="709"/>
        <w:jc w:val="both"/>
        <w:outlineLvl w:val="0"/>
      </w:pPr>
      <w:r w:rsidRPr="00FA112F">
        <w:t xml:space="preserve">Объем производства молока в хозяйствах всех категорий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за январь – декабрь 2017 года составил 582,3 тонн, что на 72 тонны больше, чем за январь – декабрь 2016 года (510,3 тонн). Увеличение составило 14 %.</w:t>
      </w:r>
    </w:p>
    <w:p w:rsidR="001259EF" w:rsidRPr="00FA112F" w:rsidRDefault="001259EF" w:rsidP="001259EF">
      <w:pPr>
        <w:autoSpaceDE w:val="0"/>
        <w:autoSpaceDN w:val="0"/>
        <w:adjustRightInd w:val="0"/>
        <w:spacing w:line="276" w:lineRule="auto"/>
        <w:ind w:firstLine="709"/>
        <w:jc w:val="both"/>
        <w:outlineLvl w:val="0"/>
      </w:pPr>
      <w:r w:rsidRPr="00FA112F">
        <w:t xml:space="preserve">Объем производства мяса в хозяйствах всех категорий </w:t>
      </w:r>
      <w:proofErr w:type="gramStart"/>
      <w:r w:rsidRPr="00FA112F">
        <w:t>в</w:t>
      </w:r>
      <w:proofErr w:type="gramEnd"/>
      <w:r w:rsidRPr="00FA112F">
        <w:t xml:space="preserve"> </w:t>
      </w:r>
      <w:proofErr w:type="gramStart"/>
      <w:r w:rsidRPr="00FA112F">
        <w:t>Усть-Большерецком</w:t>
      </w:r>
      <w:proofErr w:type="gramEnd"/>
      <w:r w:rsidRPr="00FA112F">
        <w:t xml:space="preserve"> районе на 2017 год составил – 20 тонн, что на 5,4 тонн больше, чем в 2016 году (14,6 тонн). Увеличение составило 36 %.</w:t>
      </w:r>
    </w:p>
    <w:p w:rsidR="001259EF" w:rsidRPr="00FA112F" w:rsidRDefault="001259EF" w:rsidP="001259EF">
      <w:pPr>
        <w:autoSpaceDE w:val="0"/>
        <w:autoSpaceDN w:val="0"/>
        <w:adjustRightInd w:val="0"/>
        <w:spacing w:line="276" w:lineRule="auto"/>
        <w:ind w:firstLine="709"/>
        <w:jc w:val="both"/>
        <w:outlineLvl w:val="0"/>
      </w:pPr>
      <w:r w:rsidRPr="00FA112F">
        <w:t>Объем производства хлебобулочных изделий ООО «Орлан» за 2017 год составил 159,843 тонн, что на 57,08 тонн больше, чем за 2016 год (102,759 тонн). Увеличение составило 55 %, объем производства хлебобулочных изделий ООО «Витязь-Авто» за 2017 год составил 155,04 тонн, что на 7,04 тонн больше, чем за 2016 год (147,99 тонн). Увеличение составило 4 %.</w:t>
      </w:r>
    </w:p>
    <w:p w:rsidR="001259EF" w:rsidRPr="00FA112F" w:rsidRDefault="001259EF" w:rsidP="001259EF">
      <w:pPr>
        <w:autoSpaceDE w:val="0"/>
        <w:autoSpaceDN w:val="0"/>
        <w:adjustRightInd w:val="0"/>
        <w:spacing w:line="276" w:lineRule="auto"/>
        <w:ind w:firstLine="709"/>
        <w:jc w:val="both"/>
        <w:outlineLvl w:val="0"/>
      </w:pPr>
      <w:r w:rsidRPr="00FA112F">
        <w:t>Валовый сбор урожая сельскохозяйственных культур во всех категориях хозяйств за 2017 год составил 699,90 тонн, что на 236,3 тонн больше в сравнении с прошлым периодом (2016 год – 463,6 тонн). Увеличение составило 50,9 %.</w:t>
      </w:r>
    </w:p>
    <w:p w:rsidR="001259EF" w:rsidRPr="00FA112F" w:rsidRDefault="001259EF" w:rsidP="001259EF">
      <w:pPr>
        <w:autoSpaceDE w:val="0"/>
        <w:autoSpaceDN w:val="0"/>
        <w:adjustRightInd w:val="0"/>
        <w:spacing w:line="276" w:lineRule="auto"/>
        <w:ind w:firstLine="709"/>
        <w:jc w:val="both"/>
        <w:outlineLvl w:val="0"/>
      </w:pPr>
      <w:r w:rsidRPr="00FA112F">
        <w:t>Яйценоскость птиц составила 120,5 тыс. шт. в 2017 году в сравнении с 2016 (112,2  тыс. шт.) годом увеличилась на 8,30 тыс. шт.  Увеличение составило 7%.</w:t>
      </w:r>
    </w:p>
    <w:p w:rsidR="001259EF" w:rsidRPr="00FA112F" w:rsidRDefault="001259EF" w:rsidP="001259EF">
      <w:pPr>
        <w:autoSpaceDE w:val="0"/>
        <w:autoSpaceDN w:val="0"/>
        <w:adjustRightInd w:val="0"/>
        <w:spacing w:line="276" w:lineRule="auto"/>
        <w:ind w:firstLine="709"/>
        <w:jc w:val="both"/>
        <w:outlineLvl w:val="0"/>
      </w:pPr>
      <w:r w:rsidRPr="00FA112F">
        <w:t xml:space="preserve">В целях продолжения развития сельскохозяйственного производства, пищевой и перерабатывающей промышленности, в рамках реализации муниципальной программы «Поддержка развития сельского хозяйства, пищевой и перерабатывающей промышленности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Администрацией Усть-Большерецкого муниципального района в 2017 году реализованы следующие мероприятия:</w:t>
      </w:r>
    </w:p>
    <w:p w:rsidR="001259EF" w:rsidRPr="00FA112F" w:rsidRDefault="001259EF" w:rsidP="001259EF">
      <w:pPr>
        <w:autoSpaceDE w:val="0"/>
        <w:autoSpaceDN w:val="0"/>
        <w:adjustRightInd w:val="0"/>
        <w:spacing w:line="276" w:lineRule="auto"/>
        <w:ind w:firstLine="709"/>
        <w:jc w:val="both"/>
        <w:outlineLvl w:val="0"/>
      </w:pPr>
      <w:r w:rsidRPr="00FA112F">
        <w:t>- предоставление субсидий сельскохозяйственным товаропроизводителям на возмещение затрат на  приобретение объемистых кормов для сельскохозяйственных животных;</w:t>
      </w:r>
    </w:p>
    <w:p w:rsidR="001259EF" w:rsidRPr="00FA112F" w:rsidRDefault="001259EF" w:rsidP="001259EF">
      <w:pPr>
        <w:autoSpaceDE w:val="0"/>
        <w:autoSpaceDN w:val="0"/>
        <w:adjustRightInd w:val="0"/>
        <w:spacing w:line="276" w:lineRule="auto"/>
        <w:ind w:firstLine="709"/>
        <w:jc w:val="both"/>
        <w:outlineLvl w:val="0"/>
      </w:pPr>
      <w:r w:rsidRPr="00FA112F">
        <w:t xml:space="preserve">-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w:t>
      </w:r>
      <w:proofErr w:type="gramStart"/>
      <w:r w:rsidRPr="00FA112F">
        <w:t>в</w:t>
      </w:r>
      <w:proofErr w:type="gramEnd"/>
      <w:r w:rsidRPr="00FA112F">
        <w:t xml:space="preserve"> с. Апача и с. Кавалерское;  </w:t>
      </w:r>
    </w:p>
    <w:p w:rsidR="001259EF" w:rsidRPr="00FA112F" w:rsidRDefault="001259EF" w:rsidP="001259EF">
      <w:pPr>
        <w:autoSpaceDE w:val="0"/>
        <w:autoSpaceDN w:val="0"/>
        <w:adjustRightInd w:val="0"/>
        <w:spacing w:line="276" w:lineRule="auto"/>
        <w:ind w:firstLine="709"/>
        <w:jc w:val="both"/>
        <w:outlineLvl w:val="0"/>
      </w:pPr>
      <w:r w:rsidRPr="00FA112F">
        <w:t xml:space="preserve">- предоставление субсидий хлебопекарным предприятиям Усть-Большерецкого муниципального района на проведение реконструкции, капитального (текущего) ремонта хлебопекарни, приобретение, ремонт хлебопекарного оборудования; </w:t>
      </w:r>
    </w:p>
    <w:p w:rsidR="001259EF" w:rsidRPr="00FA112F" w:rsidRDefault="001259EF" w:rsidP="001259EF">
      <w:pPr>
        <w:autoSpaceDE w:val="0"/>
        <w:autoSpaceDN w:val="0"/>
        <w:adjustRightInd w:val="0"/>
        <w:spacing w:line="276" w:lineRule="auto"/>
        <w:ind w:firstLine="709"/>
        <w:jc w:val="both"/>
        <w:outlineLvl w:val="0"/>
      </w:pPr>
      <w:proofErr w:type="gramStart"/>
      <w:r w:rsidRPr="00FA112F">
        <w:t>В период с 2013-2016 года из краевого и местного бюджетов на проведение реконструкции коровника на 400 голов в с. Апача были выделены средства в размере 23 240 020,40 рублей, а так же на завершение работ по восстановлению (реконструкции) бытовых вспомогательных помещений и молочного блока.</w:t>
      </w:r>
      <w:proofErr w:type="gramEnd"/>
    </w:p>
    <w:p w:rsidR="001259EF" w:rsidRPr="00FA112F" w:rsidRDefault="001259EF" w:rsidP="001259EF">
      <w:pPr>
        <w:autoSpaceDE w:val="0"/>
        <w:autoSpaceDN w:val="0"/>
        <w:adjustRightInd w:val="0"/>
        <w:spacing w:line="276" w:lineRule="auto"/>
        <w:ind w:firstLine="709"/>
        <w:jc w:val="both"/>
        <w:outlineLvl w:val="0"/>
      </w:pPr>
      <w:r w:rsidRPr="00FA112F">
        <w:t>Полное восстановление животноводческих помещений существенно повлияло на увеличение суточного удоя молока, а также дало возможность увеличения поголовья крупного рогатого скота и увеличение штатной численности работников хозяйств.</w:t>
      </w:r>
    </w:p>
    <w:p w:rsidR="001259EF" w:rsidRPr="00FA112F" w:rsidRDefault="001259EF" w:rsidP="001259EF">
      <w:pPr>
        <w:autoSpaceDE w:val="0"/>
        <w:autoSpaceDN w:val="0"/>
        <w:adjustRightInd w:val="0"/>
        <w:spacing w:line="276" w:lineRule="auto"/>
        <w:ind w:firstLine="709"/>
        <w:jc w:val="both"/>
        <w:outlineLvl w:val="0"/>
      </w:pPr>
      <w:r w:rsidRPr="00FA112F">
        <w:t xml:space="preserve">Хлебопечение – сектор, в котором сегодня доминирует малый и средний бизнес.  Ведущими предприятиями хлебопекарной отрасли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являются: ООО «Витязь-Авто» </w:t>
      </w:r>
      <w:proofErr w:type="gramStart"/>
      <w:r w:rsidRPr="00FA112F">
        <w:t>и ООО</w:t>
      </w:r>
      <w:proofErr w:type="gramEnd"/>
      <w:r w:rsidRPr="00FA112F">
        <w:t xml:space="preserve"> «Орлан». </w:t>
      </w:r>
    </w:p>
    <w:p w:rsidR="001259EF" w:rsidRPr="00FA112F" w:rsidRDefault="001259EF" w:rsidP="001259EF">
      <w:pPr>
        <w:autoSpaceDE w:val="0"/>
        <w:autoSpaceDN w:val="0"/>
        <w:adjustRightInd w:val="0"/>
        <w:spacing w:line="276" w:lineRule="auto"/>
        <w:ind w:firstLine="709"/>
        <w:jc w:val="both"/>
        <w:outlineLvl w:val="0"/>
      </w:pPr>
      <w:proofErr w:type="gramStart"/>
      <w:r w:rsidRPr="00FA112F">
        <w:t>Так, в рамках муниципальной программы «Поддержка развития сельского хозяйства, пищевой и перерабатывающей промышленности в Усть-Большерецком муниципальном районе на 2016 год» ООО «Витязь-Авто» была выделена субсидия на возмещение части затрат, связанных с проведением текущего ремонта здания пекарни в п. Озерновский в размере 2 743 558,00 рублей, а в период с 2015 - 2017 годы были оказаны поддержки ООО «Орлан» на общую сумму</w:t>
      </w:r>
      <w:proofErr w:type="gramEnd"/>
      <w:r w:rsidRPr="00FA112F">
        <w:t xml:space="preserve"> 1 173 000,00 рублей на возмещение части затрат, связанных с приобретением и доставкой топлива (дров), реконструкцию здания пекарни и ремонт хлебопекарного оборудования, а так же субсидия на проведение текущего ремонта хлебопекарни в размере 250 000,00 рублей за счет средств местного бюджета.</w:t>
      </w:r>
    </w:p>
    <w:p w:rsidR="001259EF" w:rsidRPr="00FA112F" w:rsidRDefault="001259EF" w:rsidP="001259EF">
      <w:pPr>
        <w:autoSpaceDE w:val="0"/>
        <w:autoSpaceDN w:val="0"/>
        <w:adjustRightInd w:val="0"/>
        <w:spacing w:line="276" w:lineRule="auto"/>
        <w:ind w:firstLine="709"/>
        <w:jc w:val="both"/>
        <w:outlineLvl w:val="0"/>
      </w:pPr>
      <w:r w:rsidRPr="00FA112F">
        <w:t>Реализация мероприятий по реконструкции хлебопекарен позволила достичь следующих показателей: объем производства хлебобулочных изделий ООО «Орлан» за 2017 год составил 159,843 тонн, что на 57,08 тонн больше, чем за 2016 год (102,759 тонны). Увеличение составило 55 %, объем производства хлебобулочных изделий ООО «Витязь-Авто» за 2017 год составил 155,04 тонн, что на 7,04 тонн больше, чем за 2016 год (147,99 тонн). Увеличение составило 4 %.</w:t>
      </w:r>
    </w:p>
    <w:p w:rsidR="001259EF" w:rsidRPr="00FA112F" w:rsidRDefault="001259EF" w:rsidP="001259EF">
      <w:pPr>
        <w:autoSpaceDE w:val="0"/>
        <w:autoSpaceDN w:val="0"/>
        <w:adjustRightInd w:val="0"/>
        <w:spacing w:line="276" w:lineRule="auto"/>
        <w:ind w:firstLine="709"/>
        <w:jc w:val="both"/>
        <w:outlineLvl w:val="0"/>
      </w:pPr>
      <w:r w:rsidRPr="00FA112F">
        <w:t>В растениеводстве наблюдается ежегодное изменение объемов производства продукции, которые зависят как от погодных условий, так и от колебаний потребительского спроса на продукцию и ограниченным рынком сбыта.</w:t>
      </w:r>
    </w:p>
    <w:p w:rsidR="001259EF" w:rsidRPr="00FA112F" w:rsidRDefault="001259EF" w:rsidP="001259EF">
      <w:pPr>
        <w:autoSpaceDE w:val="0"/>
        <w:autoSpaceDN w:val="0"/>
        <w:adjustRightInd w:val="0"/>
        <w:spacing w:line="276" w:lineRule="auto"/>
        <w:ind w:firstLine="709"/>
        <w:jc w:val="both"/>
        <w:outlineLvl w:val="0"/>
      </w:pPr>
      <w:r w:rsidRPr="00FA112F">
        <w:t>В 2017 году в обороте хозяй</w:t>
      </w:r>
      <w:proofErr w:type="gramStart"/>
      <w:r w:rsidRPr="00FA112F">
        <w:t>ств вс</w:t>
      </w:r>
      <w:proofErr w:type="gramEnd"/>
      <w:r w:rsidRPr="00FA112F">
        <w:t>ех категорий находилось 2 009,71 га посевных площадей сельскохозяйственных культур (197,0 % к уровню 2016 года - 675,13 га), в том числе 2 002,6 га занято кормовыми культурами; 5,45 га – посевами картофеля; 1,66 га – овощами.</w:t>
      </w:r>
    </w:p>
    <w:p w:rsidR="001259EF" w:rsidRPr="00FA112F" w:rsidRDefault="001259EF" w:rsidP="001259EF">
      <w:pPr>
        <w:autoSpaceDE w:val="0"/>
        <w:autoSpaceDN w:val="0"/>
        <w:adjustRightInd w:val="0"/>
        <w:spacing w:line="276" w:lineRule="auto"/>
        <w:ind w:firstLine="709"/>
        <w:jc w:val="both"/>
        <w:outlineLvl w:val="0"/>
      </w:pPr>
      <w:r w:rsidRPr="00FA112F">
        <w:t>Урожайность сельскохозяйственных культур (в расчете на убранную площадь):</w:t>
      </w:r>
    </w:p>
    <w:p w:rsidR="001259EF" w:rsidRPr="00FA112F" w:rsidRDefault="001259EF" w:rsidP="001259EF">
      <w:pPr>
        <w:autoSpaceDE w:val="0"/>
        <w:autoSpaceDN w:val="0"/>
        <w:adjustRightInd w:val="0"/>
        <w:spacing w:line="276" w:lineRule="auto"/>
        <w:ind w:firstLine="709"/>
        <w:jc w:val="both"/>
        <w:outlineLvl w:val="0"/>
      </w:pPr>
      <w:r w:rsidRPr="00FA112F">
        <w:t>- картофеля – 7,72 тонны или - 18,2 % к уровню 2016 года. Урожайность уменьшилась на 17,2 тонны;</w:t>
      </w:r>
    </w:p>
    <w:p w:rsidR="001259EF" w:rsidRPr="00FA112F" w:rsidRDefault="001259EF" w:rsidP="001259EF">
      <w:pPr>
        <w:autoSpaceDE w:val="0"/>
        <w:autoSpaceDN w:val="0"/>
        <w:adjustRightInd w:val="0"/>
        <w:spacing w:line="276" w:lineRule="auto"/>
        <w:ind w:firstLine="709"/>
        <w:jc w:val="both"/>
        <w:outlineLvl w:val="0"/>
      </w:pPr>
      <w:r w:rsidRPr="00FA112F">
        <w:t>- овощей – 9,97 тонн или 50 % к уровню 2016 года. Урожайность уменьшилась на 10 тонн;</w:t>
      </w:r>
    </w:p>
    <w:p w:rsidR="001259EF" w:rsidRPr="00FA112F" w:rsidRDefault="001259EF" w:rsidP="001259EF">
      <w:pPr>
        <w:autoSpaceDE w:val="0"/>
        <w:autoSpaceDN w:val="0"/>
        <w:adjustRightInd w:val="0"/>
        <w:spacing w:line="276" w:lineRule="auto"/>
        <w:ind w:firstLine="709"/>
        <w:jc w:val="both"/>
        <w:outlineLvl w:val="0"/>
      </w:pPr>
      <w:r w:rsidRPr="00FA112F">
        <w:t>- многолетних трав (всего на сено) – 0,9 тонн или - 63,7 % к уровню 2016 года. Урожайность уменьшилась на 1,58 тонны;</w:t>
      </w:r>
    </w:p>
    <w:p w:rsidR="001259EF" w:rsidRPr="00FA112F" w:rsidRDefault="001259EF" w:rsidP="001259EF">
      <w:pPr>
        <w:autoSpaceDE w:val="0"/>
        <w:autoSpaceDN w:val="0"/>
        <w:adjustRightInd w:val="0"/>
        <w:spacing w:line="276" w:lineRule="auto"/>
        <w:ind w:firstLine="709"/>
        <w:jc w:val="both"/>
        <w:outlineLvl w:val="0"/>
      </w:pPr>
      <w:r w:rsidRPr="00FA112F">
        <w:t>- многолетних трав (всего на зеленый корм) – 1,42 тонн или - 44,0 % к уровню 2016 года. Урожайность уменьшилась на 1,12 тонны.</w:t>
      </w:r>
    </w:p>
    <w:p w:rsidR="001259EF" w:rsidRPr="00FA112F" w:rsidRDefault="001259EF" w:rsidP="001259EF">
      <w:pPr>
        <w:autoSpaceDE w:val="0"/>
        <w:autoSpaceDN w:val="0"/>
        <w:adjustRightInd w:val="0"/>
        <w:spacing w:line="276" w:lineRule="auto"/>
        <w:ind w:firstLine="709"/>
        <w:jc w:val="both"/>
        <w:outlineLvl w:val="0"/>
      </w:pPr>
      <w:proofErr w:type="gramStart"/>
      <w:r w:rsidRPr="00FA112F">
        <w:t>В целях развития растениеводства Усть-Большерецкого муниципального района в рамках реализации мероприятий муниципальной программы «Поддержка развития сельского хозяйства, пищевой и перерабатывающей промышленности в Усть-Большерецком муниципальном районе на 2016 год», утвержденной постановлением Администрации Усть-Большерецкого муниципального района от 28.03.2016 № 88 в 2016 году сельскохозяйственному товаропроизводителю Усть-Большерецкого  муниципального района за счет средств местного бюджета был предоставлен грант в размере 3 500,0 тыс. рублей, за</w:t>
      </w:r>
      <w:proofErr w:type="gramEnd"/>
      <w:r w:rsidRPr="00FA112F">
        <w:t xml:space="preserve"> счет </w:t>
      </w:r>
      <w:proofErr w:type="gramStart"/>
      <w:r w:rsidRPr="00FA112F">
        <w:t>средств</w:t>
      </w:r>
      <w:proofErr w:type="gramEnd"/>
      <w:r w:rsidRPr="00FA112F">
        <w:t xml:space="preserve"> которого производилось строительство двух промышленных теплиц под поликарбонат для выращивания огурцов, томатов, зелени и цветов.</w:t>
      </w:r>
    </w:p>
    <w:p w:rsidR="001259EF" w:rsidRPr="00FA112F" w:rsidRDefault="001259EF" w:rsidP="001259EF">
      <w:pPr>
        <w:autoSpaceDE w:val="0"/>
        <w:autoSpaceDN w:val="0"/>
        <w:adjustRightInd w:val="0"/>
        <w:spacing w:line="276" w:lineRule="auto"/>
        <w:ind w:firstLine="709"/>
        <w:jc w:val="both"/>
        <w:outlineLvl w:val="0"/>
      </w:pPr>
      <w:r w:rsidRPr="00FA112F">
        <w:t xml:space="preserve">Помимо этого в рамках реализации мероприятий вышеуказанной программы за счет средств местного бюджета были оказаны поддержки сельскохозяйственным товаропроизводителям на приобретение объемистых кормов для сельскохозяйственных животных на общую сумму 500 000,00 рублей. Организованны пункты искусственного осеменения крупного рогатого скота в с. Апача и с. </w:t>
      </w:r>
      <w:proofErr w:type="gramStart"/>
      <w:r w:rsidRPr="00FA112F">
        <w:t>Кавалерское</w:t>
      </w:r>
      <w:proofErr w:type="gramEnd"/>
      <w:r w:rsidRPr="00FA112F">
        <w:t>.</w:t>
      </w:r>
    </w:p>
    <w:p w:rsidR="001259EF" w:rsidRPr="00FA112F" w:rsidRDefault="001259EF" w:rsidP="001259EF">
      <w:pPr>
        <w:autoSpaceDE w:val="0"/>
        <w:autoSpaceDN w:val="0"/>
        <w:adjustRightInd w:val="0"/>
        <w:spacing w:line="276" w:lineRule="auto"/>
        <w:ind w:firstLine="709"/>
        <w:jc w:val="both"/>
        <w:outlineLvl w:val="0"/>
      </w:pPr>
      <w:r w:rsidRPr="00FA112F">
        <w:t>По оценке в 201</w:t>
      </w:r>
      <w:r w:rsidR="007802A2" w:rsidRPr="00FA112F">
        <w:t>8</w:t>
      </w:r>
      <w:r w:rsidRPr="00FA112F">
        <w:t xml:space="preserve"> году валовая продукция сельского хозяйства в сопоставимых ценах увеличится на </w:t>
      </w:r>
      <w:r w:rsidR="005045B5" w:rsidRPr="00FA112F">
        <w:t>3,1</w:t>
      </w:r>
      <w:r w:rsidRPr="00FA112F">
        <w:t xml:space="preserve"> % и составит 145,3 млн. рублей.  </w:t>
      </w:r>
    </w:p>
    <w:p w:rsidR="001259EF" w:rsidRPr="00FA112F" w:rsidRDefault="001259EF" w:rsidP="001259EF">
      <w:pPr>
        <w:autoSpaceDE w:val="0"/>
        <w:autoSpaceDN w:val="0"/>
        <w:adjustRightInd w:val="0"/>
        <w:spacing w:line="276" w:lineRule="auto"/>
        <w:ind w:firstLine="709"/>
        <w:jc w:val="both"/>
        <w:outlineLvl w:val="0"/>
      </w:pPr>
      <w:r w:rsidRPr="00FA112F">
        <w:t>Что касается прогнозируемого периода, то эти годы характеризуются умеренным, но стабильным ростом, как объемов производства в сельскохозяйственных организациях, так и в подсобных (ЛПХ) и крестьянские фермерские хозяйства.</w:t>
      </w:r>
    </w:p>
    <w:p w:rsidR="001259EF" w:rsidRPr="00FA112F" w:rsidRDefault="001259EF" w:rsidP="00631D5A">
      <w:pPr>
        <w:autoSpaceDE w:val="0"/>
        <w:autoSpaceDN w:val="0"/>
        <w:adjustRightInd w:val="0"/>
        <w:spacing w:line="276" w:lineRule="auto"/>
        <w:ind w:firstLine="709"/>
        <w:jc w:val="both"/>
        <w:outlineLvl w:val="0"/>
      </w:pPr>
    </w:p>
    <w:p w:rsidR="00AE0157" w:rsidRPr="00FA112F" w:rsidRDefault="0001056F" w:rsidP="00632F14">
      <w:pPr>
        <w:tabs>
          <w:tab w:val="left" w:pos="615"/>
        </w:tabs>
        <w:autoSpaceDE w:val="0"/>
        <w:autoSpaceDN w:val="0"/>
        <w:adjustRightInd w:val="0"/>
        <w:spacing w:line="276" w:lineRule="auto"/>
        <w:ind w:firstLine="709"/>
        <w:jc w:val="center"/>
        <w:outlineLvl w:val="0"/>
        <w:rPr>
          <w:b/>
          <w:bCs/>
          <w:i/>
        </w:rPr>
      </w:pPr>
      <w:r w:rsidRPr="00FA112F">
        <w:rPr>
          <w:b/>
          <w:bCs/>
          <w:i/>
        </w:rPr>
        <w:t>Потребительский рынок</w:t>
      </w:r>
    </w:p>
    <w:p w:rsidR="00FD2C6B" w:rsidRPr="00FA112F" w:rsidRDefault="00FD2C6B" w:rsidP="00632F14">
      <w:pPr>
        <w:pStyle w:val="2"/>
        <w:spacing w:after="0" w:line="276" w:lineRule="auto"/>
        <w:ind w:left="0" w:firstLine="709"/>
        <w:jc w:val="both"/>
      </w:pPr>
      <w:r w:rsidRPr="00FA112F">
        <w:t>Оборот розничной торговли в 201</w:t>
      </w:r>
      <w:r w:rsidR="00AD472E" w:rsidRPr="00FA112F">
        <w:t>7</w:t>
      </w:r>
      <w:r w:rsidRPr="00FA112F">
        <w:t xml:space="preserve"> </w:t>
      </w:r>
      <w:r w:rsidR="0001056F" w:rsidRPr="00FA112F">
        <w:t xml:space="preserve">сложился в размере </w:t>
      </w:r>
      <w:r w:rsidR="00AD472E" w:rsidRPr="00FA112F">
        <w:t xml:space="preserve">630,75 млн. рублей, что </w:t>
      </w:r>
      <w:r w:rsidR="0001056F" w:rsidRPr="00FA112F">
        <w:t xml:space="preserve"> составило </w:t>
      </w:r>
      <w:r w:rsidR="00AD472E" w:rsidRPr="00FA112F">
        <w:t>100,1</w:t>
      </w:r>
      <w:r w:rsidR="0001056F" w:rsidRPr="00FA112F">
        <w:t xml:space="preserve"> % к 20</w:t>
      </w:r>
      <w:r w:rsidR="00AD472E" w:rsidRPr="00FA112F">
        <w:t>16</w:t>
      </w:r>
      <w:r w:rsidR="0001056F" w:rsidRPr="00FA112F">
        <w:t xml:space="preserve"> году</w:t>
      </w:r>
      <w:r w:rsidRPr="00FA112F">
        <w:t>.</w:t>
      </w:r>
    </w:p>
    <w:p w:rsidR="00FD2C6B" w:rsidRPr="00FA112F" w:rsidRDefault="00FD2C6B" w:rsidP="00632F14">
      <w:pPr>
        <w:pStyle w:val="2"/>
        <w:spacing w:after="0" w:line="276" w:lineRule="auto"/>
        <w:ind w:left="0" w:firstLine="709"/>
        <w:jc w:val="both"/>
      </w:pPr>
      <w:r w:rsidRPr="00FA112F">
        <w:t>В целом развитие экономической деятельности по виду «розничная торговля» за предшествующие годы отмечается стабильностью, достаточной степенью товарного насыщения, динамичным развитием инфраструктуры отрасли и повышением качества оказываемых услуг.</w:t>
      </w:r>
    </w:p>
    <w:p w:rsidR="00FD2C6B" w:rsidRPr="00FA112F" w:rsidRDefault="00FD2C6B" w:rsidP="00632F14">
      <w:pPr>
        <w:pStyle w:val="2"/>
        <w:spacing w:after="0" w:line="276" w:lineRule="auto"/>
        <w:ind w:left="0" w:firstLine="709"/>
        <w:jc w:val="both"/>
      </w:pPr>
      <w:r w:rsidRPr="00FA112F">
        <w:t xml:space="preserve">Основными тенденциями развития рынка товаров и услуг района является глобализация форматов торговли, развитие стационарных предприятий по сетевому принципу. Один из наиболее значимых моментов – это развитие крупных форматов торговли и заметное сокращение количества объектов мелкорозничной торговли. </w:t>
      </w:r>
      <w:proofErr w:type="gramStart"/>
      <w:r w:rsidRPr="00FA112F">
        <w:t xml:space="preserve">Почти в каждом поселении муниципального района </w:t>
      </w:r>
      <w:r w:rsidR="00B3564A" w:rsidRPr="00FA112F">
        <w:t xml:space="preserve">появились современные </w:t>
      </w:r>
      <w:proofErr w:type="spellStart"/>
      <w:r w:rsidR="00722131" w:rsidRPr="00FA112F">
        <w:t>минимаркеты</w:t>
      </w:r>
      <w:proofErr w:type="spellEnd"/>
      <w:r w:rsidR="00B3564A" w:rsidRPr="00FA112F">
        <w:t>, что связано, в первую очередь, с более широким ассортиментом товаров, предлагаемых в стационарной сети, а также качеством предоставляемых услуг.</w:t>
      </w:r>
      <w:proofErr w:type="gramEnd"/>
      <w:r w:rsidR="00722131" w:rsidRPr="00FA112F">
        <w:t xml:space="preserve"> Это способствовало увеличению показателя обеспеченности торговыми площадями населения района, который составил </w:t>
      </w:r>
      <w:r w:rsidR="004077D2" w:rsidRPr="00FA112F">
        <w:t>771,4</w:t>
      </w:r>
      <w:r w:rsidR="00722131" w:rsidRPr="00FA112F">
        <w:t xml:space="preserve"> кв. метра на 1 тысячу человек, превысив норматив минимальной обеспеченности населения площадью торговых объектов в </w:t>
      </w:r>
      <w:r w:rsidR="004077D2" w:rsidRPr="00FA112F">
        <w:t>3</w:t>
      </w:r>
      <w:r w:rsidR="00722131" w:rsidRPr="00FA112F">
        <w:t xml:space="preserve"> раз</w:t>
      </w:r>
      <w:r w:rsidR="004077D2" w:rsidRPr="00FA112F">
        <w:t>а</w:t>
      </w:r>
      <w:r w:rsidR="00722131" w:rsidRPr="00FA112F">
        <w:t>.</w:t>
      </w:r>
    </w:p>
    <w:p w:rsidR="009F37B4" w:rsidRPr="00FA112F" w:rsidRDefault="009F37B4" w:rsidP="00632F14">
      <w:pPr>
        <w:pStyle w:val="2"/>
        <w:spacing w:after="0" w:line="276" w:lineRule="auto"/>
        <w:ind w:left="0" w:firstLine="709"/>
        <w:jc w:val="both"/>
      </w:pPr>
      <w:r w:rsidRPr="00FA112F">
        <w:t>В 201</w:t>
      </w:r>
      <w:r w:rsidR="00AD472E" w:rsidRPr="00FA112F">
        <w:t>8</w:t>
      </w:r>
      <w:r w:rsidRPr="00FA112F">
        <w:t xml:space="preserve"> году оборот розничной торговли, по оценке, с учетом ожидаемых параметров инфляции, сложившейся динамики реальных располагаемых доходов населения</w:t>
      </w:r>
      <w:r w:rsidR="00E11DCD" w:rsidRPr="00FA112F">
        <w:t>,</w:t>
      </w:r>
      <w:r w:rsidRPr="00FA112F">
        <w:t xml:space="preserve"> </w:t>
      </w:r>
      <w:r w:rsidR="00E11DCD" w:rsidRPr="00FA112F">
        <w:t xml:space="preserve">по сравнению с прошлым годом, увеличится на 0,5 млн. рублей и </w:t>
      </w:r>
      <w:r w:rsidRPr="00FA112F">
        <w:t xml:space="preserve">составит </w:t>
      </w:r>
      <w:r w:rsidR="00E11DCD" w:rsidRPr="00FA112F">
        <w:t>631,25</w:t>
      </w:r>
      <w:r w:rsidRPr="00FA112F">
        <w:t xml:space="preserve"> млн. рублей.</w:t>
      </w:r>
    </w:p>
    <w:p w:rsidR="009F37B4" w:rsidRPr="00FA112F" w:rsidRDefault="00431025" w:rsidP="00632F14">
      <w:pPr>
        <w:pStyle w:val="2"/>
        <w:spacing w:after="0" w:line="276" w:lineRule="auto"/>
        <w:ind w:left="0" w:firstLine="709"/>
        <w:jc w:val="both"/>
      </w:pPr>
      <w:r w:rsidRPr="00FA112F">
        <w:t xml:space="preserve">По мере роста доходов населения, снижения инфляционного давления, дальнейшего насыщения рынка товарами как отечественного, так и импортного производства, динамика потребления населением будет </w:t>
      </w:r>
      <w:proofErr w:type="gramStart"/>
      <w:r w:rsidR="00020279" w:rsidRPr="00FA112F">
        <w:t>восстанавливаться</w:t>
      </w:r>
      <w:proofErr w:type="gramEnd"/>
      <w:r w:rsidR="00020279" w:rsidRPr="00FA112F">
        <w:t xml:space="preserve"> и темп роста оборота розничной торговли в 201</w:t>
      </w:r>
      <w:r w:rsidR="00E11DCD" w:rsidRPr="00FA112F">
        <w:t>9</w:t>
      </w:r>
      <w:r w:rsidR="00020279" w:rsidRPr="00FA112F">
        <w:t xml:space="preserve"> году по </w:t>
      </w:r>
      <w:r w:rsidR="00AE5990" w:rsidRPr="00FA112F">
        <w:t>первому варианту</w:t>
      </w:r>
      <w:r w:rsidR="00020279" w:rsidRPr="00FA112F">
        <w:t xml:space="preserve"> прогноз</w:t>
      </w:r>
      <w:r w:rsidR="00AE5990" w:rsidRPr="00FA112F">
        <w:t>а</w:t>
      </w:r>
      <w:r w:rsidR="00020279" w:rsidRPr="00FA112F">
        <w:t xml:space="preserve"> возрастет на </w:t>
      </w:r>
      <w:r w:rsidR="00AE5990" w:rsidRPr="00FA112F">
        <w:t>1,6</w:t>
      </w:r>
      <w:r w:rsidR="00020279" w:rsidRPr="00FA112F">
        <w:t xml:space="preserve"> % и составит </w:t>
      </w:r>
      <w:r w:rsidR="00E11DCD" w:rsidRPr="00FA112F">
        <w:t>641,35</w:t>
      </w:r>
      <w:r w:rsidR="00020279" w:rsidRPr="00FA112F">
        <w:t xml:space="preserve"> млн. рублей. В последующие два года, в случае сохранения </w:t>
      </w:r>
      <w:r w:rsidR="00AE5990" w:rsidRPr="00FA112F">
        <w:t xml:space="preserve">положительной </w:t>
      </w:r>
      <w:r w:rsidR="00020279" w:rsidRPr="00FA112F">
        <w:t>динамики реальных денежных доходов населения, восстановления потребительской активности прогнозируемый ежегодный прирост физического объема оборота розничной торговли по первому варианту составит 1,</w:t>
      </w:r>
      <w:r w:rsidR="00AE5990" w:rsidRPr="00FA112F">
        <w:t>5</w:t>
      </w:r>
      <w:r w:rsidR="00020279" w:rsidRPr="00FA112F">
        <w:t xml:space="preserve"> %, в условиях второго варианта </w:t>
      </w:r>
      <w:r w:rsidR="00AE5990" w:rsidRPr="00FA112F">
        <w:t>2,0</w:t>
      </w:r>
      <w:r w:rsidR="00020279" w:rsidRPr="00FA112F">
        <w:t xml:space="preserve"> % - 2,</w:t>
      </w:r>
      <w:r w:rsidR="00AE5990" w:rsidRPr="00FA112F">
        <w:t>5</w:t>
      </w:r>
      <w:r w:rsidR="00020279" w:rsidRPr="00FA112F">
        <w:t xml:space="preserve"> %.</w:t>
      </w:r>
    </w:p>
    <w:p w:rsidR="003D7212" w:rsidRPr="00FA112F" w:rsidRDefault="003D7212" w:rsidP="00632F14">
      <w:pPr>
        <w:pStyle w:val="2"/>
        <w:spacing w:after="0" w:line="276" w:lineRule="auto"/>
        <w:ind w:left="0" w:firstLine="709"/>
        <w:jc w:val="both"/>
      </w:pPr>
      <w:r w:rsidRPr="00FA112F">
        <w:t>Оборот общественного питания в 201</w:t>
      </w:r>
      <w:r w:rsidR="00681432" w:rsidRPr="00FA112F">
        <w:t>7</w:t>
      </w:r>
      <w:r w:rsidRPr="00FA112F">
        <w:t xml:space="preserve"> году относительно уровня предшествующего года </w:t>
      </w:r>
      <w:r w:rsidR="00562141" w:rsidRPr="00FA112F">
        <w:t xml:space="preserve">не изменился </w:t>
      </w:r>
      <w:r w:rsidR="004B4FFA" w:rsidRPr="00FA112F">
        <w:t xml:space="preserve">в сопоставимых ценах и составил </w:t>
      </w:r>
      <w:r w:rsidR="00FE0387" w:rsidRPr="00FA112F">
        <w:t>10,26</w:t>
      </w:r>
      <w:r w:rsidR="004B4FFA" w:rsidRPr="00FA112F">
        <w:t xml:space="preserve"> млн. рублей. </w:t>
      </w:r>
    </w:p>
    <w:p w:rsidR="00901FE2" w:rsidRPr="00FA112F" w:rsidRDefault="004B4FFA" w:rsidP="00632F14">
      <w:pPr>
        <w:pStyle w:val="2"/>
        <w:spacing w:after="0" w:line="276" w:lineRule="auto"/>
        <w:ind w:left="0" w:firstLine="709"/>
        <w:jc w:val="both"/>
      </w:pPr>
      <w:r w:rsidRPr="00FA112F">
        <w:t xml:space="preserve">Услуги общественного питания населению Усть-Большерецкого муниципального района предоставляются </w:t>
      </w:r>
      <w:r w:rsidR="00FE0387" w:rsidRPr="00FA112F">
        <w:t>3</w:t>
      </w:r>
      <w:r w:rsidRPr="00FA112F">
        <w:t xml:space="preserve"> предприятиями общественного питания</w:t>
      </w:r>
      <w:r w:rsidR="00282C17" w:rsidRPr="00FA112F">
        <w:t xml:space="preserve">, рассчитанные на </w:t>
      </w:r>
      <w:r w:rsidR="00FE0387" w:rsidRPr="00FA112F">
        <w:t>62</w:t>
      </w:r>
      <w:r w:rsidR="00282C17" w:rsidRPr="00FA112F">
        <w:t xml:space="preserve"> </w:t>
      </w:r>
      <w:proofErr w:type="gramStart"/>
      <w:r w:rsidR="00282C17" w:rsidRPr="00FA112F">
        <w:t>посадочных</w:t>
      </w:r>
      <w:proofErr w:type="gramEnd"/>
      <w:r w:rsidR="00282C17" w:rsidRPr="00FA112F">
        <w:t xml:space="preserve"> мест</w:t>
      </w:r>
      <w:r w:rsidR="00FE0387" w:rsidRPr="00FA112F">
        <w:t>а</w:t>
      </w:r>
      <w:r w:rsidR="00282C17" w:rsidRPr="00FA112F">
        <w:t xml:space="preserve">. </w:t>
      </w:r>
    </w:p>
    <w:p w:rsidR="00282C17" w:rsidRPr="00FA112F" w:rsidRDefault="00282C17" w:rsidP="00632F14">
      <w:pPr>
        <w:pStyle w:val="2"/>
        <w:spacing w:after="0" w:line="276" w:lineRule="auto"/>
        <w:ind w:left="0" w:firstLine="709"/>
        <w:jc w:val="both"/>
      </w:pPr>
      <w:r w:rsidRPr="00FA112F">
        <w:t>Объем оборота общественного питания в 201</w:t>
      </w:r>
      <w:r w:rsidR="00FE0387" w:rsidRPr="00FA112F">
        <w:t>8</w:t>
      </w:r>
      <w:r w:rsidRPr="00FA112F">
        <w:t xml:space="preserve"> году в сопоставимых ценах </w:t>
      </w:r>
      <w:r w:rsidR="003B7C0C" w:rsidRPr="00FA112F">
        <w:t xml:space="preserve">составит </w:t>
      </w:r>
      <w:r w:rsidR="00FE0387" w:rsidRPr="00FA112F">
        <w:t>100,5</w:t>
      </w:r>
      <w:r w:rsidR="003B7C0C" w:rsidRPr="00FA112F">
        <w:t xml:space="preserve"> %</w:t>
      </w:r>
      <w:r w:rsidRPr="00FA112F">
        <w:t xml:space="preserve"> </w:t>
      </w:r>
      <w:r w:rsidR="000E04ED" w:rsidRPr="00FA112F">
        <w:t>к уровню 201</w:t>
      </w:r>
      <w:r w:rsidR="00FE0387" w:rsidRPr="00FA112F">
        <w:t>7</w:t>
      </w:r>
      <w:r w:rsidR="000E04ED" w:rsidRPr="00FA112F">
        <w:t xml:space="preserve"> года</w:t>
      </w:r>
      <w:r w:rsidRPr="00FA112F">
        <w:t xml:space="preserve">. </w:t>
      </w:r>
    </w:p>
    <w:p w:rsidR="000E04ED" w:rsidRPr="00FA112F" w:rsidRDefault="000E04ED" w:rsidP="00632F14">
      <w:pPr>
        <w:pStyle w:val="2"/>
        <w:spacing w:after="0" w:line="276" w:lineRule="auto"/>
        <w:ind w:left="0" w:firstLine="709"/>
        <w:jc w:val="both"/>
      </w:pPr>
      <w:r w:rsidRPr="00FA112F">
        <w:t>В прогнозном периоде рынок общественного питания будет развиваться сдержанными темпами и составит от 9</w:t>
      </w:r>
      <w:r w:rsidR="00FE0387" w:rsidRPr="00FA112F">
        <w:t>7</w:t>
      </w:r>
      <w:r w:rsidRPr="00FA112F">
        <w:t xml:space="preserve">,0 % до </w:t>
      </w:r>
      <w:r w:rsidR="00FE0387" w:rsidRPr="00FA112F">
        <w:t>105</w:t>
      </w:r>
      <w:r w:rsidRPr="00FA112F">
        <w:t>,</w:t>
      </w:r>
      <w:r w:rsidR="00FE0387" w:rsidRPr="00FA112F">
        <w:t>5</w:t>
      </w:r>
      <w:r w:rsidRPr="00FA112F">
        <w:t xml:space="preserve"> %. По мере роста денежных доходов населения, снижения уровня инфляции оборот общественного питания будет расти и к 20</w:t>
      </w:r>
      <w:r w:rsidR="00DB0C48" w:rsidRPr="00FA112F">
        <w:t>20</w:t>
      </w:r>
      <w:r w:rsidRPr="00FA112F">
        <w:t xml:space="preserve"> году приобретет положительную динамику.</w:t>
      </w:r>
    </w:p>
    <w:p w:rsidR="0069061A" w:rsidRPr="00FA112F" w:rsidRDefault="0069061A" w:rsidP="00632F14">
      <w:pPr>
        <w:pStyle w:val="31"/>
        <w:spacing w:after="0" w:line="276" w:lineRule="auto"/>
        <w:ind w:left="0" w:firstLine="709"/>
        <w:jc w:val="both"/>
        <w:rPr>
          <w:sz w:val="24"/>
          <w:szCs w:val="24"/>
        </w:rPr>
      </w:pPr>
      <w:r w:rsidRPr="00FA112F">
        <w:rPr>
          <w:sz w:val="24"/>
          <w:szCs w:val="24"/>
        </w:rPr>
        <w:t>За 201</w:t>
      </w:r>
      <w:r w:rsidR="00FE0387" w:rsidRPr="00FA112F">
        <w:rPr>
          <w:sz w:val="24"/>
          <w:szCs w:val="24"/>
        </w:rPr>
        <w:t>7</w:t>
      </w:r>
      <w:r w:rsidRPr="00FA112F">
        <w:rPr>
          <w:sz w:val="24"/>
          <w:szCs w:val="24"/>
        </w:rPr>
        <w:t xml:space="preserve"> год населению района было оказано платных услуг по всем каналам реализации </w:t>
      </w:r>
      <w:r w:rsidR="00E25113" w:rsidRPr="00FA112F">
        <w:rPr>
          <w:sz w:val="24"/>
          <w:szCs w:val="24"/>
        </w:rPr>
        <w:t xml:space="preserve">на </w:t>
      </w:r>
      <w:r w:rsidR="005B490C" w:rsidRPr="00FA112F">
        <w:rPr>
          <w:sz w:val="24"/>
          <w:szCs w:val="24"/>
        </w:rPr>
        <w:t>222,</w:t>
      </w:r>
      <w:r w:rsidR="00992FE9" w:rsidRPr="00FA112F">
        <w:rPr>
          <w:sz w:val="24"/>
          <w:szCs w:val="24"/>
        </w:rPr>
        <w:t>54</w:t>
      </w:r>
      <w:r w:rsidR="00E25113" w:rsidRPr="00FA112F">
        <w:rPr>
          <w:sz w:val="24"/>
          <w:szCs w:val="24"/>
        </w:rPr>
        <w:t xml:space="preserve"> млн. рублей, что </w:t>
      </w:r>
      <w:r w:rsidR="00992FE9" w:rsidRPr="00FA112F">
        <w:rPr>
          <w:sz w:val="24"/>
          <w:szCs w:val="24"/>
        </w:rPr>
        <w:t>составило 100,7 % к уровню</w:t>
      </w:r>
      <w:r w:rsidR="00A83B9B" w:rsidRPr="00FA112F">
        <w:rPr>
          <w:sz w:val="24"/>
          <w:szCs w:val="24"/>
        </w:rPr>
        <w:t xml:space="preserve"> 201</w:t>
      </w:r>
      <w:r w:rsidR="00992FE9" w:rsidRPr="00FA112F">
        <w:rPr>
          <w:sz w:val="24"/>
          <w:szCs w:val="24"/>
        </w:rPr>
        <w:t>6</w:t>
      </w:r>
      <w:r w:rsidR="00A83B9B" w:rsidRPr="00FA112F">
        <w:rPr>
          <w:sz w:val="24"/>
          <w:szCs w:val="24"/>
        </w:rPr>
        <w:t xml:space="preserve"> года</w:t>
      </w:r>
      <w:r w:rsidR="00901FE2" w:rsidRPr="00FA112F">
        <w:rPr>
          <w:sz w:val="24"/>
          <w:szCs w:val="24"/>
        </w:rPr>
        <w:t xml:space="preserve"> </w:t>
      </w:r>
      <w:r w:rsidR="00A83B9B" w:rsidRPr="00FA112F">
        <w:rPr>
          <w:sz w:val="24"/>
          <w:szCs w:val="24"/>
        </w:rPr>
        <w:t>в сопоставимых ценах</w:t>
      </w:r>
      <w:r w:rsidR="00E25113" w:rsidRPr="00FA112F">
        <w:rPr>
          <w:sz w:val="24"/>
          <w:szCs w:val="24"/>
        </w:rPr>
        <w:t>.</w:t>
      </w:r>
    </w:p>
    <w:p w:rsidR="00E25113" w:rsidRPr="00FA112F" w:rsidRDefault="00E25113" w:rsidP="00632F14">
      <w:pPr>
        <w:pStyle w:val="31"/>
        <w:spacing w:after="0" w:line="276" w:lineRule="auto"/>
        <w:ind w:left="0" w:firstLine="709"/>
        <w:jc w:val="both"/>
        <w:rPr>
          <w:sz w:val="24"/>
          <w:szCs w:val="24"/>
        </w:rPr>
      </w:pPr>
      <w:r w:rsidRPr="00FA112F">
        <w:rPr>
          <w:sz w:val="24"/>
          <w:szCs w:val="24"/>
        </w:rPr>
        <w:t>Основное влияние на формирование реального объема платных услуг оказывают услуги «обязательного» характера: жилищные и коммунальные. Совокупная доля этих видов услуг составила в 201</w:t>
      </w:r>
      <w:r w:rsidR="005B490C" w:rsidRPr="00FA112F">
        <w:rPr>
          <w:sz w:val="24"/>
          <w:szCs w:val="24"/>
        </w:rPr>
        <w:t>6</w:t>
      </w:r>
      <w:r w:rsidRPr="00FA112F">
        <w:rPr>
          <w:sz w:val="24"/>
          <w:szCs w:val="24"/>
        </w:rPr>
        <w:t xml:space="preserve"> году </w:t>
      </w:r>
      <w:r w:rsidR="005B490C" w:rsidRPr="00FA112F">
        <w:rPr>
          <w:sz w:val="24"/>
          <w:szCs w:val="24"/>
        </w:rPr>
        <w:t xml:space="preserve">93,5 </w:t>
      </w:r>
      <w:r w:rsidRPr="00FA112F">
        <w:rPr>
          <w:sz w:val="24"/>
          <w:szCs w:val="24"/>
        </w:rPr>
        <w:t>% общего объема потребляемых услуг</w:t>
      </w:r>
      <w:r w:rsidR="00F26773" w:rsidRPr="00FA112F">
        <w:rPr>
          <w:sz w:val="24"/>
          <w:szCs w:val="24"/>
        </w:rPr>
        <w:t>.</w:t>
      </w:r>
    </w:p>
    <w:p w:rsidR="00361123" w:rsidRPr="00FA112F" w:rsidRDefault="005B490C" w:rsidP="00632F14">
      <w:pPr>
        <w:pStyle w:val="31"/>
        <w:spacing w:after="0" w:line="276" w:lineRule="auto"/>
        <w:ind w:left="0" w:firstLine="709"/>
        <w:jc w:val="both"/>
        <w:rPr>
          <w:sz w:val="24"/>
          <w:szCs w:val="24"/>
        </w:rPr>
      </w:pPr>
      <w:r w:rsidRPr="00FA112F">
        <w:rPr>
          <w:sz w:val="24"/>
          <w:szCs w:val="24"/>
        </w:rPr>
        <w:t>Ж</w:t>
      </w:r>
      <w:r w:rsidR="00361123" w:rsidRPr="00FA112F">
        <w:rPr>
          <w:sz w:val="24"/>
          <w:szCs w:val="24"/>
        </w:rPr>
        <w:t xml:space="preserve">илищные и коммунальные услуги сложились в объеме: жилищные – </w:t>
      </w:r>
      <w:r w:rsidRPr="00FA112F">
        <w:rPr>
          <w:sz w:val="24"/>
          <w:szCs w:val="24"/>
        </w:rPr>
        <w:t>10,78 млн. рублей</w:t>
      </w:r>
      <w:r w:rsidR="00361123" w:rsidRPr="00FA112F">
        <w:rPr>
          <w:sz w:val="24"/>
          <w:szCs w:val="24"/>
        </w:rPr>
        <w:t xml:space="preserve">, коммунальные – </w:t>
      </w:r>
      <w:r w:rsidRPr="00FA112F">
        <w:rPr>
          <w:sz w:val="24"/>
          <w:szCs w:val="24"/>
        </w:rPr>
        <w:t>197,59</w:t>
      </w:r>
      <w:r w:rsidR="00361123" w:rsidRPr="00FA112F">
        <w:rPr>
          <w:sz w:val="24"/>
          <w:szCs w:val="24"/>
        </w:rPr>
        <w:t xml:space="preserve"> млн. рублей (</w:t>
      </w:r>
      <w:r w:rsidRPr="00FA112F">
        <w:rPr>
          <w:sz w:val="24"/>
          <w:szCs w:val="24"/>
        </w:rPr>
        <w:t xml:space="preserve">192,3 </w:t>
      </w:r>
      <w:r w:rsidR="00361123" w:rsidRPr="00FA112F">
        <w:rPr>
          <w:sz w:val="24"/>
          <w:szCs w:val="24"/>
        </w:rPr>
        <w:t>% к уровню 201</w:t>
      </w:r>
      <w:r w:rsidRPr="00FA112F">
        <w:rPr>
          <w:sz w:val="24"/>
          <w:szCs w:val="24"/>
        </w:rPr>
        <w:t>5</w:t>
      </w:r>
      <w:r w:rsidR="00361123" w:rsidRPr="00FA112F">
        <w:rPr>
          <w:sz w:val="24"/>
          <w:szCs w:val="24"/>
        </w:rPr>
        <w:t xml:space="preserve"> года в </w:t>
      </w:r>
      <w:r w:rsidR="00A83B9B" w:rsidRPr="00FA112F">
        <w:rPr>
          <w:sz w:val="24"/>
          <w:szCs w:val="24"/>
        </w:rPr>
        <w:t>действующих</w:t>
      </w:r>
      <w:r w:rsidR="00361123" w:rsidRPr="00FA112F">
        <w:rPr>
          <w:sz w:val="24"/>
          <w:szCs w:val="24"/>
        </w:rPr>
        <w:t xml:space="preserve"> ценах).</w:t>
      </w:r>
    </w:p>
    <w:p w:rsidR="00F26773" w:rsidRPr="00FA112F" w:rsidRDefault="00A83B9B" w:rsidP="00632F14">
      <w:pPr>
        <w:pStyle w:val="31"/>
        <w:spacing w:after="0" w:line="276" w:lineRule="auto"/>
        <w:ind w:left="0" w:firstLine="709"/>
        <w:jc w:val="both"/>
        <w:rPr>
          <w:sz w:val="24"/>
          <w:szCs w:val="24"/>
        </w:rPr>
      </w:pPr>
      <w:r w:rsidRPr="00FA112F">
        <w:rPr>
          <w:sz w:val="24"/>
          <w:szCs w:val="24"/>
        </w:rPr>
        <w:t>О</w:t>
      </w:r>
      <w:r w:rsidR="00F26773" w:rsidRPr="00FA112F">
        <w:rPr>
          <w:sz w:val="24"/>
          <w:szCs w:val="24"/>
        </w:rPr>
        <w:t>бъем платных услуг в 201</w:t>
      </w:r>
      <w:r w:rsidR="006D0FD2" w:rsidRPr="00FA112F">
        <w:rPr>
          <w:sz w:val="24"/>
          <w:szCs w:val="24"/>
        </w:rPr>
        <w:t>8</w:t>
      </w:r>
      <w:r w:rsidR="00F26773" w:rsidRPr="00FA112F">
        <w:rPr>
          <w:sz w:val="24"/>
          <w:szCs w:val="24"/>
        </w:rPr>
        <w:t xml:space="preserve"> году </w:t>
      </w:r>
      <w:r w:rsidRPr="00FA112F">
        <w:rPr>
          <w:sz w:val="24"/>
          <w:szCs w:val="24"/>
        </w:rPr>
        <w:t xml:space="preserve">оценивается в размере </w:t>
      </w:r>
      <w:r w:rsidR="005B490C" w:rsidRPr="00FA112F">
        <w:rPr>
          <w:sz w:val="24"/>
          <w:szCs w:val="24"/>
        </w:rPr>
        <w:t>235,67</w:t>
      </w:r>
      <w:r w:rsidR="00F26773" w:rsidRPr="00FA112F">
        <w:rPr>
          <w:sz w:val="24"/>
          <w:szCs w:val="24"/>
        </w:rPr>
        <w:t xml:space="preserve"> млн. рублей, или </w:t>
      </w:r>
      <w:r w:rsidR="006D0FD2" w:rsidRPr="00FA112F">
        <w:rPr>
          <w:sz w:val="24"/>
          <w:szCs w:val="24"/>
        </w:rPr>
        <w:t>105,9</w:t>
      </w:r>
      <w:r w:rsidR="005B490C" w:rsidRPr="00FA112F">
        <w:rPr>
          <w:sz w:val="24"/>
          <w:szCs w:val="24"/>
        </w:rPr>
        <w:t xml:space="preserve"> </w:t>
      </w:r>
      <w:r w:rsidR="00F26773" w:rsidRPr="00FA112F">
        <w:rPr>
          <w:sz w:val="24"/>
          <w:szCs w:val="24"/>
        </w:rPr>
        <w:t xml:space="preserve">% в сопоставимых ценах к </w:t>
      </w:r>
      <w:r w:rsidR="00E32B9D" w:rsidRPr="00FA112F">
        <w:rPr>
          <w:sz w:val="24"/>
          <w:szCs w:val="24"/>
        </w:rPr>
        <w:t xml:space="preserve">уровню </w:t>
      </w:r>
      <w:r w:rsidR="00F26773" w:rsidRPr="00FA112F">
        <w:rPr>
          <w:sz w:val="24"/>
          <w:szCs w:val="24"/>
        </w:rPr>
        <w:t>201</w:t>
      </w:r>
      <w:r w:rsidR="006D0FD2" w:rsidRPr="00FA112F">
        <w:rPr>
          <w:sz w:val="24"/>
          <w:szCs w:val="24"/>
        </w:rPr>
        <w:t>7</w:t>
      </w:r>
      <w:r w:rsidR="00F26773" w:rsidRPr="00FA112F">
        <w:rPr>
          <w:sz w:val="24"/>
          <w:szCs w:val="24"/>
        </w:rPr>
        <w:t xml:space="preserve"> год</w:t>
      </w:r>
      <w:r w:rsidR="00E32B9D" w:rsidRPr="00FA112F">
        <w:rPr>
          <w:sz w:val="24"/>
          <w:szCs w:val="24"/>
        </w:rPr>
        <w:t>а</w:t>
      </w:r>
      <w:r w:rsidR="00F26773" w:rsidRPr="00FA112F">
        <w:rPr>
          <w:sz w:val="24"/>
          <w:szCs w:val="24"/>
        </w:rPr>
        <w:t>.</w:t>
      </w:r>
    </w:p>
    <w:p w:rsidR="00F26773" w:rsidRPr="00FA112F" w:rsidRDefault="00F26773" w:rsidP="00632F14">
      <w:pPr>
        <w:pStyle w:val="31"/>
        <w:spacing w:after="0" w:line="276" w:lineRule="auto"/>
        <w:ind w:left="0" w:firstLine="709"/>
        <w:jc w:val="both"/>
        <w:rPr>
          <w:sz w:val="24"/>
          <w:szCs w:val="24"/>
        </w:rPr>
      </w:pPr>
      <w:r w:rsidRPr="00FA112F">
        <w:rPr>
          <w:sz w:val="24"/>
          <w:szCs w:val="24"/>
        </w:rPr>
        <w:t>Возможность развития сферы платных услуг обусловлены состоянием экономического потенциала</w:t>
      </w:r>
      <w:r w:rsidR="005B490C" w:rsidRPr="00FA112F">
        <w:rPr>
          <w:sz w:val="24"/>
          <w:szCs w:val="24"/>
        </w:rPr>
        <w:t>,</w:t>
      </w:r>
      <w:r w:rsidRPr="00FA112F">
        <w:rPr>
          <w:sz w:val="24"/>
          <w:szCs w:val="24"/>
        </w:rPr>
        <w:t xml:space="preserve"> реальных денежных доходов населения, темпами инфляции. Объем платных услуг в 201</w:t>
      </w:r>
      <w:r w:rsidR="006D0FD2" w:rsidRPr="00FA112F">
        <w:rPr>
          <w:sz w:val="24"/>
          <w:szCs w:val="24"/>
        </w:rPr>
        <w:t>9</w:t>
      </w:r>
      <w:r w:rsidRPr="00FA112F">
        <w:rPr>
          <w:sz w:val="24"/>
          <w:szCs w:val="24"/>
        </w:rPr>
        <w:t xml:space="preserve"> году прогнозируется</w:t>
      </w:r>
      <w:r w:rsidR="007C608F" w:rsidRPr="00FA112F">
        <w:rPr>
          <w:sz w:val="24"/>
          <w:szCs w:val="24"/>
        </w:rPr>
        <w:t xml:space="preserve">, по первому варианту, </w:t>
      </w:r>
      <w:r w:rsidRPr="00FA112F">
        <w:rPr>
          <w:sz w:val="24"/>
          <w:szCs w:val="24"/>
        </w:rPr>
        <w:t xml:space="preserve">на уровне </w:t>
      </w:r>
      <w:r w:rsidR="005B490C" w:rsidRPr="00FA112F">
        <w:rPr>
          <w:sz w:val="24"/>
          <w:szCs w:val="24"/>
        </w:rPr>
        <w:t>250,99</w:t>
      </w:r>
      <w:r w:rsidRPr="00FA112F">
        <w:rPr>
          <w:sz w:val="24"/>
          <w:szCs w:val="24"/>
        </w:rPr>
        <w:t xml:space="preserve"> млн. рублей (</w:t>
      </w:r>
      <w:r w:rsidR="006D0FD2" w:rsidRPr="00FA112F">
        <w:rPr>
          <w:sz w:val="24"/>
          <w:szCs w:val="24"/>
        </w:rPr>
        <w:t xml:space="preserve">106,5 </w:t>
      </w:r>
      <w:r w:rsidRPr="00FA112F">
        <w:rPr>
          <w:sz w:val="24"/>
          <w:szCs w:val="24"/>
        </w:rPr>
        <w:t>% в сопоставимых ценах к оценке 201</w:t>
      </w:r>
      <w:r w:rsidR="006D0FD2" w:rsidRPr="00FA112F">
        <w:rPr>
          <w:sz w:val="24"/>
          <w:szCs w:val="24"/>
        </w:rPr>
        <w:t>8</w:t>
      </w:r>
      <w:r w:rsidRPr="00FA112F">
        <w:rPr>
          <w:sz w:val="24"/>
          <w:szCs w:val="24"/>
        </w:rPr>
        <w:t xml:space="preserve"> года)</w:t>
      </w:r>
      <w:r w:rsidR="007C608F" w:rsidRPr="00FA112F">
        <w:rPr>
          <w:sz w:val="24"/>
          <w:szCs w:val="24"/>
        </w:rPr>
        <w:t xml:space="preserve">, по второму варианту – </w:t>
      </w:r>
      <w:r w:rsidR="005B490C" w:rsidRPr="00FA112F">
        <w:rPr>
          <w:sz w:val="24"/>
          <w:szCs w:val="24"/>
        </w:rPr>
        <w:t>252,4</w:t>
      </w:r>
      <w:r w:rsidR="007C608F" w:rsidRPr="00FA112F">
        <w:rPr>
          <w:sz w:val="24"/>
          <w:szCs w:val="24"/>
        </w:rPr>
        <w:t xml:space="preserve"> млн. рублей (</w:t>
      </w:r>
      <w:r w:rsidR="006D0FD2" w:rsidRPr="00FA112F">
        <w:rPr>
          <w:sz w:val="24"/>
          <w:szCs w:val="24"/>
        </w:rPr>
        <w:t>108,0</w:t>
      </w:r>
      <w:r w:rsidR="007C608F" w:rsidRPr="00FA112F">
        <w:rPr>
          <w:sz w:val="24"/>
          <w:szCs w:val="24"/>
        </w:rPr>
        <w:t xml:space="preserve">% в сопоставимых ценах </w:t>
      </w:r>
      <w:r w:rsidR="00E32B9D" w:rsidRPr="00FA112F">
        <w:rPr>
          <w:sz w:val="24"/>
          <w:szCs w:val="24"/>
        </w:rPr>
        <w:t>к оценке 201</w:t>
      </w:r>
      <w:r w:rsidR="006D0FD2" w:rsidRPr="00FA112F">
        <w:rPr>
          <w:sz w:val="24"/>
          <w:szCs w:val="24"/>
        </w:rPr>
        <w:t>8</w:t>
      </w:r>
      <w:r w:rsidR="007C608F" w:rsidRPr="00FA112F">
        <w:rPr>
          <w:sz w:val="24"/>
          <w:szCs w:val="24"/>
        </w:rPr>
        <w:t xml:space="preserve"> года)</w:t>
      </w:r>
      <w:r w:rsidR="006D0FD2" w:rsidRPr="00FA112F">
        <w:rPr>
          <w:sz w:val="24"/>
          <w:szCs w:val="24"/>
        </w:rPr>
        <w:t>.</w:t>
      </w:r>
    </w:p>
    <w:p w:rsidR="007C608F" w:rsidRPr="00FA112F" w:rsidRDefault="007C608F" w:rsidP="00632F14">
      <w:pPr>
        <w:pStyle w:val="31"/>
        <w:spacing w:after="0" w:line="276" w:lineRule="auto"/>
        <w:ind w:left="0" w:firstLine="709"/>
        <w:jc w:val="both"/>
        <w:rPr>
          <w:sz w:val="24"/>
          <w:szCs w:val="24"/>
        </w:rPr>
      </w:pPr>
      <w:r w:rsidRPr="00FA112F">
        <w:rPr>
          <w:sz w:val="24"/>
          <w:szCs w:val="24"/>
        </w:rPr>
        <w:t>В расчете на одного жителя района объем платных услуг в 201</w:t>
      </w:r>
      <w:r w:rsidR="006D0FD2" w:rsidRPr="00FA112F">
        <w:rPr>
          <w:sz w:val="24"/>
          <w:szCs w:val="24"/>
        </w:rPr>
        <w:t>9</w:t>
      </w:r>
      <w:r w:rsidRPr="00FA112F">
        <w:rPr>
          <w:sz w:val="24"/>
          <w:szCs w:val="24"/>
        </w:rPr>
        <w:t xml:space="preserve"> году прогнозируется, по первому варианту </w:t>
      </w:r>
      <w:r w:rsidR="00F46A90" w:rsidRPr="00FA112F">
        <w:rPr>
          <w:sz w:val="24"/>
          <w:szCs w:val="24"/>
        </w:rPr>
        <w:t>34,</w:t>
      </w:r>
      <w:r w:rsidR="006D0FD2" w:rsidRPr="00FA112F">
        <w:rPr>
          <w:sz w:val="24"/>
          <w:szCs w:val="24"/>
        </w:rPr>
        <w:t>3</w:t>
      </w:r>
      <w:r w:rsidRPr="00FA112F">
        <w:rPr>
          <w:sz w:val="24"/>
          <w:szCs w:val="24"/>
        </w:rPr>
        <w:t xml:space="preserve"> тыс. рублей, по второму варианту – </w:t>
      </w:r>
      <w:r w:rsidR="00F46A90" w:rsidRPr="00FA112F">
        <w:rPr>
          <w:sz w:val="24"/>
          <w:szCs w:val="24"/>
        </w:rPr>
        <w:t>34,</w:t>
      </w:r>
      <w:r w:rsidR="006D0FD2" w:rsidRPr="00FA112F">
        <w:rPr>
          <w:sz w:val="24"/>
          <w:szCs w:val="24"/>
        </w:rPr>
        <w:t>4</w:t>
      </w:r>
      <w:r w:rsidRPr="00FA112F">
        <w:rPr>
          <w:sz w:val="24"/>
          <w:szCs w:val="24"/>
        </w:rPr>
        <w:t xml:space="preserve"> тыс. рублей.</w:t>
      </w:r>
    </w:p>
    <w:p w:rsidR="00D27D4B" w:rsidRPr="00FA112F" w:rsidRDefault="00D27D4B" w:rsidP="00632F14">
      <w:pPr>
        <w:pStyle w:val="31"/>
        <w:spacing w:after="0" w:line="276" w:lineRule="auto"/>
        <w:ind w:left="0" w:firstLine="709"/>
        <w:jc w:val="both"/>
        <w:rPr>
          <w:sz w:val="24"/>
          <w:szCs w:val="24"/>
        </w:rPr>
      </w:pPr>
      <w:r w:rsidRPr="00FA112F">
        <w:rPr>
          <w:sz w:val="24"/>
          <w:szCs w:val="24"/>
        </w:rPr>
        <w:t>Объем платных услуг по всем каналам реализации прогнозируется в 20</w:t>
      </w:r>
      <w:r w:rsidR="006D0FD2" w:rsidRPr="00FA112F">
        <w:rPr>
          <w:sz w:val="24"/>
          <w:szCs w:val="24"/>
        </w:rPr>
        <w:t>20</w:t>
      </w:r>
      <w:r w:rsidRPr="00FA112F">
        <w:rPr>
          <w:sz w:val="24"/>
          <w:szCs w:val="24"/>
        </w:rPr>
        <w:t xml:space="preserve"> году </w:t>
      </w:r>
      <w:r w:rsidR="00E32B9D" w:rsidRPr="00FA112F">
        <w:rPr>
          <w:sz w:val="24"/>
          <w:szCs w:val="24"/>
        </w:rPr>
        <w:t xml:space="preserve">на уровне </w:t>
      </w:r>
      <w:r w:rsidR="006D0FD2" w:rsidRPr="00FA112F">
        <w:rPr>
          <w:sz w:val="24"/>
          <w:szCs w:val="24"/>
        </w:rPr>
        <w:t>106,7</w:t>
      </w:r>
      <w:r w:rsidR="00F46A90" w:rsidRPr="00FA112F">
        <w:rPr>
          <w:sz w:val="24"/>
          <w:szCs w:val="24"/>
        </w:rPr>
        <w:t xml:space="preserve"> </w:t>
      </w:r>
      <w:r w:rsidR="00E32B9D" w:rsidRPr="00FA112F">
        <w:rPr>
          <w:sz w:val="24"/>
          <w:szCs w:val="24"/>
        </w:rPr>
        <w:t>% в сопоставимой оценке к уровню 201</w:t>
      </w:r>
      <w:r w:rsidR="006D0FD2" w:rsidRPr="00FA112F">
        <w:rPr>
          <w:sz w:val="24"/>
          <w:szCs w:val="24"/>
        </w:rPr>
        <w:t>9</w:t>
      </w:r>
      <w:r w:rsidR="00E32B9D" w:rsidRPr="00FA112F">
        <w:rPr>
          <w:sz w:val="24"/>
          <w:szCs w:val="24"/>
        </w:rPr>
        <w:t xml:space="preserve"> года </w:t>
      </w:r>
      <w:r w:rsidRPr="00FA112F">
        <w:rPr>
          <w:sz w:val="24"/>
          <w:szCs w:val="24"/>
        </w:rPr>
        <w:t xml:space="preserve">в объеме </w:t>
      </w:r>
      <w:r w:rsidR="00F46A90" w:rsidRPr="00FA112F">
        <w:rPr>
          <w:sz w:val="24"/>
          <w:szCs w:val="24"/>
        </w:rPr>
        <w:t>267,8</w:t>
      </w:r>
      <w:r w:rsidRPr="00FA112F">
        <w:rPr>
          <w:sz w:val="24"/>
          <w:szCs w:val="24"/>
        </w:rPr>
        <w:t xml:space="preserve"> млн. рублей </w:t>
      </w:r>
      <w:r w:rsidR="007C608F" w:rsidRPr="00FA112F">
        <w:rPr>
          <w:sz w:val="24"/>
          <w:szCs w:val="24"/>
        </w:rPr>
        <w:t>(по первому варианту)</w:t>
      </w:r>
      <w:r w:rsidRPr="00FA112F">
        <w:rPr>
          <w:sz w:val="24"/>
          <w:szCs w:val="24"/>
        </w:rPr>
        <w:t>,</w:t>
      </w:r>
      <w:r w:rsidR="007C608F" w:rsidRPr="00FA112F">
        <w:rPr>
          <w:sz w:val="24"/>
          <w:szCs w:val="24"/>
        </w:rPr>
        <w:t xml:space="preserve"> и </w:t>
      </w:r>
      <w:r w:rsidR="006D0FD2" w:rsidRPr="00FA112F">
        <w:rPr>
          <w:sz w:val="24"/>
          <w:szCs w:val="24"/>
        </w:rPr>
        <w:t>107,5</w:t>
      </w:r>
      <w:r w:rsidR="00F46A90" w:rsidRPr="00FA112F">
        <w:rPr>
          <w:sz w:val="24"/>
          <w:szCs w:val="24"/>
        </w:rPr>
        <w:t xml:space="preserve"> </w:t>
      </w:r>
      <w:r w:rsidR="00E32B9D" w:rsidRPr="00FA112F">
        <w:rPr>
          <w:sz w:val="24"/>
          <w:szCs w:val="24"/>
        </w:rPr>
        <w:t xml:space="preserve">% в объеме </w:t>
      </w:r>
      <w:r w:rsidR="00F46A90" w:rsidRPr="00FA112F">
        <w:rPr>
          <w:sz w:val="24"/>
          <w:szCs w:val="24"/>
        </w:rPr>
        <w:t>271,33</w:t>
      </w:r>
      <w:r w:rsidR="007C608F" w:rsidRPr="00FA112F">
        <w:rPr>
          <w:sz w:val="24"/>
          <w:szCs w:val="24"/>
        </w:rPr>
        <w:t xml:space="preserve"> млн. рублей (по второму варианту).</w:t>
      </w:r>
      <w:r w:rsidRPr="00FA112F">
        <w:rPr>
          <w:sz w:val="24"/>
          <w:szCs w:val="24"/>
        </w:rPr>
        <w:t xml:space="preserve"> </w:t>
      </w:r>
      <w:proofErr w:type="gramStart"/>
      <w:r w:rsidR="007C608F" w:rsidRPr="00FA112F">
        <w:rPr>
          <w:sz w:val="24"/>
          <w:szCs w:val="24"/>
        </w:rPr>
        <w:t>В</w:t>
      </w:r>
      <w:r w:rsidRPr="00FA112F">
        <w:rPr>
          <w:sz w:val="24"/>
          <w:szCs w:val="24"/>
        </w:rPr>
        <w:t xml:space="preserve"> 20</w:t>
      </w:r>
      <w:r w:rsidR="00AD299B" w:rsidRPr="00FA112F">
        <w:rPr>
          <w:sz w:val="24"/>
          <w:szCs w:val="24"/>
        </w:rPr>
        <w:t>2</w:t>
      </w:r>
      <w:r w:rsidR="006D0FD2" w:rsidRPr="00FA112F">
        <w:rPr>
          <w:sz w:val="24"/>
          <w:szCs w:val="24"/>
        </w:rPr>
        <w:t>1</w:t>
      </w:r>
      <w:r w:rsidRPr="00FA112F">
        <w:rPr>
          <w:sz w:val="24"/>
          <w:szCs w:val="24"/>
        </w:rPr>
        <w:t xml:space="preserve"> году – </w:t>
      </w:r>
      <w:r w:rsidR="00AD299B" w:rsidRPr="00FA112F">
        <w:rPr>
          <w:sz w:val="24"/>
          <w:szCs w:val="24"/>
        </w:rPr>
        <w:t>286,28</w:t>
      </w:r>
      <w:r w:rsidRPr="00FA112F">
        <w:rPr>
          <w:sz w:val="24"/>
          <w:szCs w:val="24"/>
        </w:rPr>
        <w:t xml:space="preserve"> млн. рублей (</w:t>
      </w:r>
      <w:r w:rsidR="006D0FD2" w:rsidRPr="00FA112F">
        <w:rPr>
          <w:sz w:val="24"/>
          <w:szCs w:val="24"/>
        </w:rPr>
        <w:t xml:space="preserve">106,9 </w:t>
      </w:r>
      <w:r w:rsidRPr="00FA112F">
        <w:rPr>
          <w:sz w:val="24"/>
          <w:szCs w:val="24"/>
        </w:rPr>
        <w:t>% в сопоставимых оценке к уровню 20</w:t>
      </w:r>
      <w:r w:rsidR="006D0FD2" w:rsidRPr="00FA112F">
        <w:rPr>
          <w:sz w:val="24"/>
          <w:szCs w:val="24"/>
        </w:rPr>
        <w:t>20</w:t>
      </w:r>
      <w:r w:rsidRPr="00FA112F">
        <w:rPr>
          <w:sz w:val="24"/>
          <w:szCs w:val="24"/>
        </w:rPr>
        <w:t xml:space="preserve"> года)</w:t>
      </w:r>
      <w:r w:rsidR="00AC3474" w:rsidRPr="00FA112F">
        <w:rPr>
          <w:sz w:val="24"/>
          <w:szCs w:val="24"/>
        </w:rPr>
        <w:t xml:space="preserve">, по первому варианту прогноза, и </w:t>
      </w:r>
      <w:r w:rsidR="00AD299B" w:rsidRPr="00FA112F">
        <w:rPr>
          <w:sz w:val="24"/>
          <w:szCs w:val="24"/>
        </w:rPr>
        <w:t>292,77</w:t>
      </w:r>
      <w:r w:rsidR="00AC3474" w:rsidRPr="00FA112F">
        <w:rPr>
          <w:sz w:val="24"/>
          <w:szCs w:val="24"/>
        </w:rPr>
        <w:t xml:space="preserve"> млн. рублей по второму варианту (</w:t>
      </w:r>
      <w:r w:rsidR="006D0FD2" w:rsidRPr="00FA112F">
        <w:rPr>
          <w:sz w:val="24"/>
          <w:szCs w:val="24"/>
        </w:rPr>
        <w:t xml:space="preserve">107,9 </w:t>
      </w:r>
      <w:r w:rsidR="00AC3474" w:rsidRPr="00FA112F">
        <w:rPr>
          <w:sz w:val="24"/>
          <w:szCs w:val="24"/>
        </w:rPr>
        <w:t>% в сопоставимых оценке к уровню 20</w:t>
      </w:r>
      <w:r w:rsidR="006D0FD2" w:rsidRPr="00FA112F">
        <w:rPr>
          <w:sz w:val="24"/>
          <w:szCs w:val="24"/>
        </w:rPr>
        <w:t>20</w:t>
      </w:r>
      <w:r w:rsidR="00AC3474" w:rsidRPr="00FA112F">
        <w:rPr>
          <w:sz w:val="24"/>
          <w:szCs w:val="24"/>
        </w:rPr>
        <w:t xml:space="preserve"> года)</w:t>
      </w:r>
      <w:r w:rsidRPr="00FA112F">
        <w:rPr>
          <w:sz w:val="24"/>
          <w:szCs w:val="24"/>
        </w:rPr>
        <w:t>.</w:t>
      </w:r>
      <w:proofErr w:type="gramEnd"/>
    </w:p>
    <w:p w:rsidR="004A0C44" w:rsidRPr="00FA112F" w:rsidRDefault="004A0C44" w:rsidP="00632F14">
      <w:pPr>
        <w:pStyle w:val="31"/>
        <w:spacing w:after="0" w:line="276" w:lineRule="auto"/>
        <w:ind w:left="0" w:firstLine="709"/>
        <w:jc w:val="both"/>
        <w:rPr>
          <w:sz w:val="24"/>
          <w:szCs w:val="24"/>
        </w:rPr>
      </w:pPr>
      <w:proofErr w:type="gramStart"/>
      <w:r w:rsidRPr="00FA112F">
        <w:rPr>
          <w:sz w:val="24"/>
          <w:szCs w:val="24"/>
        </w:rPr>
        <w:t>Объем платных услуг, предоставляемых в расчете на одного жителя, составит в 20</w:t>
      </w:r>
      <w:r w:rsidR="00D262D0" w:rsidRPr="00FA112F">
        <w:rPr>
          <w:sz w:val="24"/>
          <w:szCs w:val="24"/>
        </w:rPr>
        <w:t>20</w:t>
      </w:r>
      <w:r w:rsidRPr="00FA112F">
        <w:rPr>
          <w:sz w:val="24"/>
          <w:szCs w:val="24"/>
        </w:rPr>
        <w:t xml:space="preserve"> году </w:t>
      </w:r>
      <w:r w:rsidR="00AD299B" w:rsidRPr="00FA112F">
        <w:rPr>
          <w:sz w:val="24"/>
          <w:szCs w:val="24"/>
        </w:rPr>
        <w:t>36,8</w:t>
      </w:r>
      <w:r w:rsidRPr="00FA112F">
        <w:rPr>
          <w:sz w:val="24"/>
          <w:szCs w:val="24"/>
        </w:rPr>
        <w:t xml:space="preserve"> тыс. рублей (по первому варианту), </w:t>
      </w:r>
      <w:r w:rsidR="00D262D0" w:rsidRPr="00FA112F">
        <w:rPr>
          <w:sz w:val="24"/>
          <w:szCs w:val="24"/>
        </w:rPr>
        <w:t>36,5</w:t>
      </w:r>
      <w:r w:rsidRPr="00FA112F">
        <w:rPr>
          <w:sz w:val="24"/>
          <w:szCs w:val="24"/>
        </w:rPr>
        <w:t xml:space="preserve"> тыс. рублей (по второму варианту); в 20</w:t>
      </w:r>
      <w:r w:rsidR="00AD299B" w:rsidRPr="00FA112F">
        <w:rPr>
          <w:sz w:val="24"/>
          <w:szCs w:val="24"/>
        </w:rPr>
        <w:t>2</w:t>
      </w:r>
      <w:r w:rsidR="00D262D0" w:rsidRPr="00FA112F">
        <w:rPr>
          <w:sz w:val="24"/>
          <w:szCs w:val="24"/>
        </w:rPr>
        <w:t>1</w:t>
      </w:r>
      <w:r w:rsidRPr="00FA112F">
        <w:rPr>
          <w:sz w:val="24"/>
          <w:szCs w:val="24"/>
        </w:rPr>
        <w:t xml:space="preserve"> году – </w:t>
      </w:r>
      <w:r w:rsidR="0016096F" w:rsidRPr="00FA112F">
        <w:rPr>
          <w:sz w:val="24"/>
          <w:szCs w:val="24"/>
        </w:rPr>
        <w:t>3</w:t>
      </w:r>
      <w:r w:rsidR="00AD299B" w:rsidRPr="00FA112F">
        <w:rPr>
          <w:sz w:val="24"/>
          <w:szCs w:val="24"/>
        </w:rPr>
        <w:t>9</w:t>
      </w:r>
      <w:r w:rsidR="0016096F" w:rsidRPr="00FA112F">
        <w:rPr>
          <w:sz w:val="24"/>
          <w:szCs w:val="24"/>
        </w:rPr>
        <w:t>,</w:t>
      </w:r>
      <w:r w:rsidR="00D262D0" w:rsidRPr="00FA112F">
        <w:rPr>
          <w:sz w:val="24"/>
          <w:szCs w:val="24"/>
        </w:rPr>
        <w:t>6</w:t>
      </w:r>
      <w:r w:rsidRPr="00FA112F">
        <w:rPr>
          <w:sz w:val="24"/>
          <w:szCs w:val="24"/>
        </w:rPr>
        <w:t xml:space="preserve"> тыс. рублей (по первому варианту), </w:t>
      </w:r>
      <w:r w:rsidR="0016096F" w:rsidRPr="00FA112F">
        <w:rPr>
          <w:sz w:val="24"/>
          <w:szCs w:val="24"/>
        </w:rPr>
        <w:t>3</w:t>
      </w:r>
      <w:r w:rsidR="00AD299B" w:rsidRPr="00FA112F">
        <w:rPr>
          <w:sz w:val="24"/>
          <w:szCs w:val="24"/>
        </w:rPr>
        <w:t>9</w:t>
      </w:r>
      <w:r w:rsidR="0016096F" w:rsidRPr="00FA112F">
        <w:rPr>
          <w:sz w:val="24"/>
          <w:szCs w:val="24"/>
        </w:rPr>
        <w:t>,</w:t>
      </w:r>
      <w:r w:rsidR="00D262D0" w:rsidRPr="00FA112F">
        <w:rPr>
          <w:sz w:val="24"/>
          <w:szCs w:val="24"/>
        </w:rPr>
        <w:t>2</w:t>
      </w:r>
      <w:r w:rsidRPr="00FA112F">
        <w:rPr>
          <w:sz w:val="24"/>
          <w:szCs w:val="24"/>
        </w:rPr>
        <w:t xml:space="preserve"> тыс. рублей (по второму варианту).</w:t>
      </w:r>
      <w:proofErr w:type="gramEnd"/>
    </w:p>
    <w:p w:rsidR="007431AC" w:rsidRPr="00FA112F" w:rsidRDefault="007431AC" w:rsidP="00632F14">
      <w:pPr>
        <w:pStyle w:val="31"/>
        <w:spacing w:after="0" w:line="276" w:lineRule="auto"/>
        <w:ind w:left="0" w:firstLine="709"/>
        <w:jc w:val="both"/>
        <w:rPr>
          <w:sz w:val="24"/>
          <w:szCs w:val="24"/>
        </w:rPr>
      </w:pPr>
    </w:p>
    <w:p w:rsidR="001C0F61" w:rsidRPr="00FA112F" w:rsidRDefault="001C0F61" w:rsidP="00632F14">
      <w:pPr>
        <w:pStyle w:val="a8"/>
        <w:spacing w:line="276" w:lineRule="auto"/>
        <w:ind w:firstLine="708"/>
        <w:rPr>
          <w:i/>
          <w:sz w:val="24"/>
          <w:szCs w:val="24"/>
        </w:rPr>
      </w:pPr>
      <w:r w:rsidRPr="00FA112F">
        <w:rPr>
          <w:i/>
          <w:sz w:val="24"/>
          <w:szCs w:val="24"/>
        </w:rPr>
        <w:t>Малое и среднее предпринимательство</w:t>
      </w:r>
    </w:p>
    <w:p w:rsidR="00136421" w:rsidRPr="00FA112F" w:rsidRDefault="00136421" w:rsidP="00FE2268">
      <w:pPr>
        <w:pStyle w:val="a8"/>
        <w:spacing w:line="276" w:lineRule="auto"/>
        <w:ind w:firstLine="708"/>
        <w:jc w:val="both"/>
        <w:rPr>
          <w:b w:val="0"/>
          <w:sz w:val="24"/>
          <w:szCs w:val="24"/>
        </w:rPr>
      </w:pPr>
      <w:r w:rsidRPr="00FA112F">
        <w:rPr>
          <w:b w:val="0"/>
          <w:sz w:val="24"/>
          <w:szCs w:val="24"/>
        </w:rPr>
        <w:t>Малый и средний бизнес создает благоприятные условия для оздоровления экономики: развивается конкурентная среда; создаются дополнительные рабочие места; расширяется потребительский сектор. Развитие малых предприятий ведет к насыщению рынка товарами и услугами и использованию местных сырьевых ресурсов</w:t>
      </w:r>
      <w:r w:rsidR="003C0DBD" w:rsidRPr="00FA112F">
        <w:rPr>
          <w:b w:val="0"/>
          <w:sz w:val="24"/>
          <w:szCs w:val="24"/>
        </w:rPr>
        <w:t>.</w:t>
      </w:r>
    </w:p>
    <w:p w:rsidR="00030A10" w:rsidRPr="00FA112F" w:rsidRDefault="00A97DED" w:rsidP="00FE2268">
      <w:pPr>
        <w:pStyle w:val="a8"/>
        <w:spacing w:line="276" w:lineRule="auto"/>
        <w:ind w:firstLine="708"/>
        <w:jc w:val="both"/>
        <w:rPr>
          <w:b w:val="0"/>
          <w:sz w:val="24"/>
          <w:szCs w:val="24"/>
        </w:rPr>
      </w:pPr>
      <w:r w:rsidRPr="00FA112F">
        <w:rPr>
          <w:b w:val="0"/>
          <w:sz w:val="24"/>
          <w:szCs w:val="24"/>
        </w:rPr>
        <w:t xml:space="preserve">По данным </w:t>
      </w:r>
      <w:proofErr w:type="spellStart"/>
      <w:r w:rsidRPr="00FA112F">
        <w:rPr>
          <w:b w:val="0"/>
          <w:sz w:val="24"/>
          <w:szCs w:val="24"/>
        </w:rPr>
        <w:t>Камчатстата</w:t>
      </w:r>
      <w:proofErr w:type="spellEnd"/>
      <w:r w:rsidRPr="00FA112F">
        <w:rPr>
          <w:b w:val="0"/>
          <w:sz w:val="24"/>
          <w:szCs w:val="24"/>
        </w:rPr>
        <w:t xml:space="preserve"> по состоянию на 1 января 201</w:t>
      </w:r>
      <w:r w:rsidR="003C0DBD" w:rsidRPr="00FA112F">
        <w:rPr>
          <w:b w:val="0"/>
          <w:sz w:val="24"/>
          <w:szCs w:val="24"/>
        </w:rPr>
        <w:t>8</w:t>
      </w:r>
      <w:r w:rsidRPr="00FA112F">
        <w:rPr>
          <w:b w:val="0"/>
          <w:sz w:val="24"/>
          <w:szCs w:val="24"/>
        </w:rPr>
        <w:t xml:space="preserve"> год</w:t>
      </w:r>
      <w:r w:rsidR="00136421" w:rsidRPr="00FA112F">
        <w:rPr>
          <w:b w:val="0"/>
          <w:sz w:val="24"/>
          <w:szCs w:val="24"/>
        </w:rPr>
        <w:t>а</w:t>
      </w:r>
      <w:r w:rsidRPr="00FA112F">
        <w:rPr>
          <w:b w:val="0"/>
          <w:sz w:val="24"/>
          <w:szCs w:val="24"/>
        </w:rPr>
        <w:t xml:space="preserve"> </w:t>
      </w:r>
      <w:proofErr w:type="gramStart"/>
      <w:r w:rsidRPr="00FA112F">
        <w:rPr>
          <w:b w:val="0"/>
          <w:sz w:val="24"/>
          <w:szCs w:val="24"/>
        </w:rPr>
        <w:t>в</w:t>
      </w:r>
      <w:proofErr w:type="gramEnd"/>
      <w:r w:rsidRPr="00FA112F">
        <w:rPr>
          <w:b w:val="0"/>
          <w:sz w:val="24"/>
          <w:szCs w:val="24"/>
        </w:rPr>
        <w:t xml:space="preserve"> </w:t>
      </w:r>
      <w:proofErr w:type="gramStart"/>
      <w:r w:rsidRPr="00FA112F">
        <w:rPr>
          <w:b w:val="0"/>
          <w:sz w:val="24"/>
          <w:szCs w:val="24"/>
        </w:rPr>
        <w:t>Усть-Большерецком</w:t>
      </w:r>
      <w:proofErr w:type="gramEnd"/>
      <w:r w:rsidRPr="00FA112F">
        <w:rPr>
          <w:b w:val="0"/>
          <w:sz w:val="24"/>
          <w:szCs w:val="24"/>
        </w:rPr>
        <w:t xml:space="preserve"> муниципальном районе зарегистрировано </w:t>
      </w:r>
      <w:r w:rsidR="000F770E" w:rsidRPr="00FA112F">
        <w:rPr>
          <w:b w:val="0"/>
          <w:sz w:val="24"/>
          <w:szCs w:val="24"/>
        </w:rPr>
        <w:t>1</w:t>
      </w:r>
      <w:r w:rsidR="003C0DBD" w:rsidRPr="00FA112F">
        <w:rPr>
          <w:b w:val="0"/>
          <w:sz w:val="24"/>
          <w:szCs w:val="24"/>
        </w:rPr>
        <w:t>78</w:t>
      </w:r>
      <w:r w:rsidR="001C0F61" w:rsidRPr="00FA112F">
        <w:rPr>
          <w:b w:val="0"/>
          <w:sz w:val="24"/>
          <w:szCs w:val="24"/>
        </w:rPr>
        <w:t xml:space="preserve"> </w:t>
      </w:r>
      <w:r w:rsidR="003C0DBD" w:rsidRPr="00FA112F">
        <w:rPr>
          <w:b w:val="0"/>
          <w:sz w:val="24"/>
          <w:szCs w:val="24"/>
        </w:rPr>
        <w:t>предприятий частных форм собственности</w:t>
      </w:r>
      <w:r w:rsidR="001C0F61" w:rsidRPr="00FA112F">
        <w:rPr>
          <w:b w:val="0"/>
          <w:sz w:val="24"/>
          <w:szCs w:val="24"/>
        </w:rPr>
        <w:t xml:space="preserve">, </w:t>
      </w:r>
      <w:r w:rsidR="003C0DBD" w:rsidRPr="00FA112F">
        <w:rPr>
          <w:b w:val="0"/>
          <w:sz w:val="24"/>
          <w:szCs w:val="24"/>
        </w:rPr>
        <w:t xml:space="preserve">в том числе </w:t>
      </w:r>
      <w:r w:rsidRPr="00FA112F">
        <w:rPr>
          <w:b w:val="0"/>
          <w:sz w:val="24"/>
          <w:szCs w:val="24"/>
        </w:rPr>
        <w:t>1</w:t>
      </w:r>
      <w:r w:rsidR="004A0C44" w:rsidRPr="00FA112F">
        <w:rPr>
          <w:b w:val="0"/>
          <w:sz w:val="24"/>
          <w:szCs w:val="24"/>
        </w:rPr>
        <w:t>8</w:t>
      </w:r>
      <w:r w:rsidR="000F770E" w:rsidRPr="00FA112F">
        <w:rPr>
          <w:b w:val="0"/>
          <w:sz w:val="24"/>
          <w:szCs w:val="24"/>
        </w:rPr>
        <w:t>3</w:t>
      </w:r>
      <w:r w:rsidRPr="00FA112F">
        <w:rPr>
          <w:b w:val="0"/>
          <w:sz w:val="24"/>
          <w:szCs w:val="24"/>
        </w:rPr>
        <w:t xml:space="preserve"> индивидуальных предпринимате</w:t>
      </w:r>
      <w:r w:rsidR="00936515" w:rsidRPr="00FA112F">
        <w:rPr>
          <w:b w:val="0"/>
          <w:sz w:val="24"/>
          <w:szCs w:val="24"/>
        </w:rPr>
        <w:t>л</w:t>
      </w:r>
      <w:r w:rsidR="000F770E" w:rsidRPr="00FA112F">
        <w:rPr>
          <w:b w:val="0"/>
          <w:sz w:val="24"/>
          <w:szCs w:val="24"/>
        </w:rPr>
        <w:t>я</w:t>
      </w:r>
      <w:r w:rsidR="00936515" w:rsidRPr="00FA112F">
        <w:rPr>
          <w:b w:val="0"/>
          <w:sz w:val="24"/>
          <w:szCs w:val="24"/>
        </w:rPr>
        <w:t xml:space="preserve"> (в 201</w:t>
      </w:r>
      <w:r w:rsidR="003C0DBD" w:rsidRPr="00FA112F">
        <w:rPr>
          <w:b w:val="0"/>
          <w:sz w:val="24"/>
          <w:szCs w:val="24"/>
        </w:rPr>
        <w:t>6</w:t>
      </w:r>
      <w:r w:rsidR="00936515" w:rsidRPr="00FA112F">
        <w:rPr>
          <w:b w:val="0"/>
          <w:sz w:val="24"/>
          <w:szCs w:val="24"/>
        </w:rPr>
        <w:t xml:space="preserve"> году – 1</w:t>
      </w:r>
      <w:r w:rsidR="00136421" w:rsidRPr="00FA112F">
        <w:rPr>
          <w:b w:val="0"/>
          <w:sz w:val="24"/>
          <w:szCs w:val="24"/>
        </w:rPr>
        <w:t>8</w:t>
      </w:r>
      <w:r w:rsidR="003C0DBD" w:rsidRPr="00FA112F">
        <w:rPr>
          <w:b w:val="0"/>
          <w:sz w:val="24"/>
          <w:szCs w:val="24"/>
        </w:rPr>
        <w:t>3</w:t>
      </w:r>
      <w:r w:rsidR="00936515" w:rsidRPr="00FA112F">
        <w:rPr>
          <w:b w:val="0"/>
          <w:sz w:val="24"/>
          <w:szCs w:val="24"/>
        </w:rPr>
        <w:t>)</w:t>
      </w:r>
      <w:r w:rsidR="00FE2268" w:rsidRPr="00FA112F">
        <w:rPr>
          <w:b w:val="0"/>
          <w:sz w:val="24"/>
          <w:szCs w:val="24"/>
        </w:rPr>
        <w:t>.</w:t>
      </w:r>
    </w:p>
    <w:p w:rsidR="00AE16FA" w:rsidRPr="00FA112F" w:rsidRDefault="00F61874" w:rsidP="00936515">
      <w:pPr>
        <w:pStyle w:val="a8"/>
        <w:spacing w:line="276" w:lineRule="auto"/>
        <w:ind w:firstLine="708"/>
        <w:jc w:val="both"/>
        <w:rPr>
          <w:b w:val="0"/>
          <w:sz w:val="24"/>
          <w:szCs w:val="24"/>
        </w:rPr>
      </w:pPr>
      <w:r w:rsidRPr="00FA112F">
        <w:rPr>
          <w:b w:val="0"/>
          <w:sz w:val="24"/>
          <w:szCs w:val="24"/>
        </w:rPr>
        <w:t xml:space="preserve">Среднесписочная численность работников (без внешних совместителей) по </w:t>
      </w:r>
      <w:r w:rsidR="00136421" w:rsidRPr="00FA112F">
        <w:rPr>
          <w:b w:val="0"/>
          <w:sz w:val="24"/>
          <w:szCs w:val="24"/>
        </w:rPr>
        <w:t xml:space="preserve">малым (включая </w:t>
      </w:r>
      <w:proofErr w:type="spellStart"/>
      <w:r w:rsidR="00136421" w:rsidRPr="00FA112F">
        <w:rPr>
          <w:b w:val="0"/>
          <w:sz w:val="24"/>
          <w:szCs w:val="24"/>
        </w:rPr>
        <w:t>микропредприятия</w:t>
      </w:r>
      <w:proofErr w:type="spellEnd"/>
      <w:r w:rsidR="00136421" w:rsidRPr="00FA112F">
        <w:rPr>
          <w:b w:val="0"/>
          <w:sz w:val="24"/>
          <w:szCs w:val="24"/>
        </w:rPr>
        <w:t xml:space="preserve">) и </w:t>
      </w:r>
      <w:r w:rsidRPr="00FA112F">
        <w:rPr>
          <w:b w:val="0"/>
          <w:sz w:val="24"/>
          <w:szCs w:val="24"/>
        </w:rPr>
        <w:t>средним предприятиям в 201</w:t>
      </w:r>
      <w:r w:rsidR="00CB4250" w:rsidRPr="00FA112F">
        <w:rPr>
          <w:b w:val="0"/>
          <w:sz w:val="24"/>
          <w:szCs w:val="24"/>
        </w:rPr>
        <w:t>7</w:t>
      </w:r>
      <w:r w:rsidRPr="00FA112F">
        <w:rPr>
          <w:b w:val="0"/>
          <w:sz w:val="24"/>
          <w:szCs w:val="24"/>
        </w:rPr>
        <w:t xml:space="preserve"> году составила </w:t>
      </w:r>
      <w:r w:rsidR="00136421" w:rsidRPr="00FA112F">
        <w:rPr>
          <w:b w:val="0"/>
          <w:sz w:val="24"/>
          <w:szCs w:val="24"/>
        </w:rPr>
        <w:t>2,</w:t>
      </w:r>
      <w:r w:rsidR="000F770E" w:rsidRPr="00FA112F">
        <w:rPr>
          <w:b w:val="0"/>
          <w:sz w:val="24"/>
          <w:szCs w:val="24"/>
        </w:rPr>
        <w:t>7</w:t>
      </w:r>
      <w:r w:rsidR="00CB4250" w:rsidRPr="00FA112F">
        <w:rPr>
          <w:b w:val="0"/>
          <w:sz w:val="24"/>
          <w:szCs w:val="24"/>
        </w:rPr>
        <w:t>2</w:t>
      </w:r>
      <w:r w:rsidRPr="00FA112F">
        <w:rPr>
          <w:b w:val="0"/>
          <w:sz w:val="24"/>
          <w:szCs w:val="24"/>
        </w:rPr>
        <w:t xml:space="preserve"> тыс. чел</w:t>
      </w:r>
      <w:r w:rsidR="00AE16FA" w:rsidRPr="00FA112F">
        <w:rPr>
          <w:b w:val="0"/>
          <w:sz w:val="24"/>
          <w:szCs w:val="24"/>
        </w:rPr>
        <w:t xml:space="preserve">овек. Доля среднесписочной численности работников (без внешних совместителей) малых (с учетом </w:t>
      </w:r>
      <w:proofErr w:type="spellStart"/>
      <w:r w:rsidR="00AE16FA" w:rsidRPr="00FA112F">
        <w:rPr>
          <w:b w:val="0"/>
          <w:sz w:val="24"/>
          <w:szCs w:val="24"/>
        </w:rPr>
        <w:t>микропредприятий</w:t>
      </w:r>
      <w:proofErr w:type="spellEnd"/>
      <w:r w:rsidR="00AE16FA" w:rsidRPr="00FA112F">
        <w:rPr>
          <w:b w:val="0"/>
          <w:sz w:val="24"/>
          <w:szCs w:val="24"/>
        </w:rPr>
        <w:t xml:space="preserve">) и средних предприятий в среднесписочной численности работников (без внешних совместителей) всех предприятий и организаций составила </w:t>
      </w:r>
      <w:r w:rsidR="00F4078D" w:rsidRPr="00FA112F">
        <w:rPr>
          <w:b w:val="0"/>
          <w:sz w:val="24"/>
          <w:szCs w:val="24"/>
        </w:rPr>
        <w:t>81,</w:t>
      </w:r>
      <w:r w:rsidR="000F770E" w:rsidRPr="00FA112F">
        <w:rPr>
          <w:b w:val="0"/>
          <w:sz w:val="24"/>
          <w:szCs w:val="24"/>
        </w:rPr>
        <w:t>7</w:t>
      </w:r>
      <w:r w:rsidR="00F4078D" w:rsidRPr="00FA112F">
        <w:rPr>
          <w:b w:val="0"/>
          <w:sz w:val="24"/>
          <w:szCs w:val="24"/>
        </w:rPr>
        <w:t xml:space="preserve"> %.</w:t>
      </w:r>
      <w:r w:rsidRPr="00FA112F">
        <w:rPr>
          <w:b w:val="0"/>
          <w:sz w:val="24"/>
          <w:szCs w:val="24"/>
        </w:rPr>
        <w:t xml:space="preserve"> </w:t>
      </w:r>
    </w:p>
    <w:p w:rsidR="00C86CC1" w:rsidRPr="00FA112F" w:rsidRDefault="00F4078D" w:rsidP="00632F14">
      <w:pPr>
        <w:pStyle w:val="a8"/>
        <w:spacing w:line="276" w:lineRule="auto"/>
        <w:ind w:firstLine="708"/>
        <w:jc w:val="both"/>
        <w:rPr>
          <w:b w:val="0"/>
          <w:sz w:val="24"/>
          <w:szCs w:val="24"/>
        </w:rPr>
      </w:pPr>
      <w:r w:rsidRPr="00FA112F">
        <w:rPr>
          <w:b w:val="0"/>
          <w:sz w:val="24"/>
          <w:szCs w:val="24"/>
        </w:rPr>
        <w:t xml:space="preserve">По предварительной оценке </w:t>
      </w:r>
      <w:r w:rsidR="00F61874" w:rsidRPr="00FA112F">
        <w:rPr>
          <w:b w:val="0"/>
          <w:sz w:val="24"/>
          <w:szCs w:val="24"/>
        </w:rPr>
        <w:t>201</w:t>
      </w:r>
      <w:r w:rsidR="00D262D0" w:rsidRPr="00FA112F">
        <w:rPr>
          <w:b w:val="0"/>
          <w:sz w:val="24"/>
          <w:szCs w:val="24"/>
        </w:rPr>
        <w:t>8</w:t>
      </w:r>
      <w:r w:rsidR="00F61874" w:rsidRPr="00FA112F">
        <w:rPr>
          <w:b w:val="0"/>
          <w:sz w:val="24"/>
          <w:szCs w:val="24"/>
        </w:rPr>
        <w:t xml:space="preserve"> год</w:t>
      </w:r>
      <w:r w:rsidRPr="00FA112F">
        <w:rPr>
          <w:b w:val="0"/>
          <w:sz w:val="24"/>
          <w:szCs w:val="24"/>
        </w:rPr>
        <w:t xml:space="preserve">а количество малых (с учетом </w:t>
      </w:r>
      <w:proofErr w:type="spellStart"/>
      <w:r w:rsidRPr="00FA112F">
        <w:rPr>
          <w:b w:val="0"/>
          <w:sz w:val="24"/>
          <w:szCs w:val="24"/>
        </w:rPr>
        <w:t>микропредприятий</w:t>
      </w:r>
      <w:proofErr w:type="spellEnd"/>
      <w:r w:rsidRPr="00FA112F">
        <w:rPr>
          <w:b w:val="0"/>
          <w:sz w:val="24"/>
          <w:szCs w:val="24"/>
        </w:rPr>
        <w:t>) и средних предприятий увелич</w:t>
      </w:r>
      <w:r w:rsidR="00745050" w:rsidRPr="00FA112F">
        <w:rPr>
          <w:b w:val="0"/>
          <w:sz w:val="24"/>
          <w:szCs w:val="24"/>
        </w:rPr>
        <w:t>и</w:t>
      </w:r>
      <w:r w:rsidRPr="00FA112F">
        <w:rPr>
          <w:b w:val="0"/>
          <w:sz w:val="24"/>
          <w:szCs w:val="24"/>
        </w:rPr>
        <w:t xml:space="preserve">тся на </w:t>
      </w:r>
      <w:r w:rsidR="00745050" w:rsidRPr="00FA112F">
        <w:rPr>
          <w:b w:val="0"/>
          <w:sz w:val="24"/>
          <w:szCs w:val="24"/>
        </w:rPr>
        <w:t>1,</w:t>
      </w:r>
      <w:r w:rsidR="00D262D0" w:rsidRPr="00FA112F">
        <w:rPr>
          <w:b w:val="0"/>
          <w:sz w:val="24"/>
          <w:szCs w:val="24"/>
        </w:rPr>
        <w:t>3</w:t>
      </w:r>
      <w:r w:rsidR="00745050" w:rsidRPr="00FA112F">
        <w:rPr>
          <w:b w:val="0"/>
          <w:sz w:val="24"/>
          <w:szCs w:val="24"/>
        </w:rPr>
        <w:t xml:space="preserve"> % и составит </w:t>
      </w:r>
      <w:r w:rsidR="000F770E" w:rsidRPr="00FA112F">
        <w:rPr>
          <w:b w:val="0"/>
          <w:sz w:val="24"/>
          <w:szCs w:val="24"/>
        </w:rPr>
        <w:t>373</w:t>
      </w:r>
      <w:r w:rsidR="00745050" w:rsidRPr="00FA112F">
        <w:rPr>
          <w:b w:val="0"/>
          <w:sz w:val="24"/>
          <w:szCs w:val="24"/>
        </w:rPr>
        <w:t xml:space="preserve"> единиц</w:t>
      </w:r>
      <w:r w:rsidR="000F770E" w:rsidRPr="00FA112F">
        <w:rPr>
          <w:b w:val="0"/>
          <w:sz w:val="24"/>
          <w:szCs w:val="24"/>
        </w:rPr>
        <w:t>ы</w:t>
      </w:r>
      <w:r w:rsidR="00745050" w:rsidRPr="00FA112F">
        <w:rPr>
          <w:b w:val="0"/>
          <w:sz w:val="24"/>
          <w:szCs w:val="24"/>
        </w:rPr>
        <w:t>.</w:t>
      </w:r>
      <w:r w:rsidR="00F61874" w:rsidRPr="00FA112F">
        <w:rPr>
          <w:b w:val="0"/>
          <w:sz w:val="24"/>
          <w:szCs w:val="24"/>
        </w:rPr>
        <w:t xml:space="preserve"> </w:t>
      </w:r>
      <w:r w:rsidR="00513FEB" w:rsidRPr="00FA112F">
        <w:rPr>
          <w:b w:val="0"/>
          <w:sz w:val="24"/>
          <w:szCs w:val="24"/>
        </w:rPr>
        <w:t xml:space="preserve">Среднесписочная численность работников (без внешних совместителей) по малым (включая </w:t>
      </w:r>
      <w:proofErr w:type="spellStart"/>
      <w:r w:rsidR="00513FEB" w:rsidRPr="00FA112F">
        <w:rPr>
          <w:b w:val="0"/>
          <w:sz w:val="24"/>
          <w:szCs w:val="24"/>
        </w:rPr>
        <w:t>микропредприятия</w:t>
      </w:r>
      <w:proofErr w:type="spellEnd"/>
      <w:r w:rsidR="00513FEB" w:rsidRPr="00FA112F">
        <w:rPr>
          <w:b w:val="0"/>
          <w:sz w:val="24"/>
          <w:szCs w:val="24"/>
        </w:rPr>
        <w:t xml:space="preserve">) </w:t>
      </w:r>
      <w:r w:rsidR="00745050" w:rsidRPr="00FA112F">
        <w:rPr>
          <w:b w:val="0"/>
          <w:sz w:val="24"/>
          <w:szCs w:val="24"/>
        </w:rPr>
        <w:t>и средним предприятиям в 201</w:t>
      </w:r>
      <w:r w:rsidR="00D262D0" w:rsidRPr="00FA112F">
        <w:rPr>
          <w:b w:val="0"/>
          <w:sz w:val="24"/>
          <w:szCs w:val="24"/>
        </w:rPr>
        <w:t>8</w:t>
      </w:r>
      <w:r w:rsidR="00745050" w:rsidRPr="00FA112F">
        <w:rPr>
          <w:b w:val="0"/>
          <w:sz w:val="24"/>
          <w:szCs w:val="24"/>
        </w:rPr>
        <w:t xml:space="preserve"> году увеличится на 0,</w:t>
      </w:r>
      <w:r w:rsidR="00D262D0" w:rsidRPr="00FA112F">
        <w:rPr>
          <w:b w:val="0"/>
          <w:sz w:val="24"/>
          <w:szCs w:val="24"/>
        </w:rPr>
        <w:t>4</w:t>
      </w:r>
      <w:r w:rsidR="00745050" w:rsidRPr="00FA112F">
        <w:rPr>
          <w:b w:val="0"/>
          <w:sz w:val="24"/>
          <w:szCs w:val="24"/>
        </w:rPr>
        <w:t xml:space="preserve"> % и составит 2,7</w:t>
      </w:r>
      <w:r w:rsidR="00D262D0" w:rsidRPr="00FA112F">
        <w:rPr>
          <w:b w:val="0"/>
          <w:sz w:val="24"/>
          <w:szCs w:val="24"/>
        </w:rPr>
        <w:t>3</w:t>
      </w:r>
      <w:r w:rsidR="00745050" w:rsidRPr="00FA112F">
        <w:rPr>
          <w:b w:val="0"/>
          <w:sz w:val="24"/>
          <w:szCs w:val="24"/>
        </w:rPr>
        <w:t xml:space="preserve"> тыс. человек.</w:t>
      </w:r>
      <w:r w:rsidR="00B76351" w:rsidRPr="00FA112F">
        <w:rPr>
          <w:b w:val="0"/>
          <w:sz w:val="24"/>
          <w:szCs w:val="24"/>
        </w:rPr>
        <w:t xml:space="preserve"> Оборот малых (с учетом </w:t>
      </w:r>
      <w:proofErr w:type="spellStart"/>
      <w:r w:rsidR="00B76351" w:rsidRPr="00FA112F">
        <w:rPr>
          <w:b w:val="0"/>
          <w:sz w:val="24"/>
          <w:szCs w:val="24"/>
        </w:rPr>
        <w:t>микропредприятий</w:t>
      </w:r>
      <w:proofErr w:type="spellEnd"/>
      <w:r w:rsidR="00B76351" w:rsidRPr="00FA112F">
        <w:rPr>
          <w:b w:val="0"/>
          <w:sz w:val="24"/>
          <w:szCs w:val="24"/>
        </w:rPr>
        <w:t xml:space="preserve">) и средних предприятий оценивается в размере </w:t>
      </w:r>
      <w:r w:rsidR="002433F7" w:rsidRPr="00FA112F">
        <w:rPr>
          <w:b w:val="0"/>
          <w:sz w:val="24"/>
          <w:szCs w:val="24"/>
        </w:rPr>
        <w:t>9022,87</w:t>
      </w:r>
      <w:r w:rsidR="00B76351" w:rsidRPr="00FA112F">
        <w:rPr>
          <w:b w:val="0"/>
          <w:sz w:val="24"/>
          <w:szCs w:val="24"/>
        </w:rPr>
        <w:t xml:space="preserve"> млн. рублей (</w:t>
      </w:r>
      <w:r w:rsidR="00D262D0" w:rsidRPr="00FA112F">
        <w:rPr>
          <w:b w:val="0"/>
          <w:sz w:val="24"/>
          <w:szCs w:val="24"/>
        </w:rPr>
        <w:t>102,3</w:t>
      </w:r>
      <w:r w:rsidR="00B76351" w:rsidRPr="00FA112F">
        <w:rPr>
          <w:b w:val="0"/>
          <w:sz w:val="24"/>
          <w:szCs w:val="24"/>
        </w:rPr>
        <w:t xml:space="preserve"> % к 20</w:t>
      </w:r>
      <w:r w:rsidR="00D262D0" w:rsidRPr="00FA112F">
        <w:rPr>
          <w:b w:val="0"/>
          <w:sz w:val="24"/>
          <w:szCs w:val="24"/>
        </w:rPr>
        <w:t>17</w:t>
      </w:r>
      <w:r w:rsidR="00B76351" w:rsidRPr="00FA112F">
        <w:rPr>
          <w:b w:val="0"/>
          <w:sz w:val="24"/>
          <w:szCs w:val="24"/>
        </w:rPr>
        <w:t xml:space="preserve"> году)</w:t>
      </w:r>
      <w:r w:rsidR="00513FEB" w:rsidRPr="00FA112F">
        <w:rPr>
          <w:b w:val="0"/>
          <w:sz w:val="24"/>
          <w:szCs w:val="24"/>
        </w:rPr>
        <w:t xml:space="preserve">. </w:t>
      </w:r>
    </w:p>
    <w:p w:rsidR="00F21501" w:rsidRPr="00FA112F" w:rsidRDefault="00B76351" w:rsidP="00124D7C">
      <w:pPr>
        <w:spacing w:line="276" w:lineRule="auto"/>
        <w:ind w:firstLine="709"/>
        <w:jc w:val="both"/>
      </w:pPr>
      <w:r w:rsidRPr="00FA112F">
        <w:t>Ежегодно</w:t>
      </w:r>
      <w:r w:rsidR="00F21501" w:rsidRPr="00FA112F">
        <w:t xml:space="preserve"> в рамках реализации муниципальных программ поддержки малого </w:t>
      </w:r>
      <w:r w:rsidRPr="00FA112F">
        <w:t xml:space="preserve">и среднего </w:t>
      </w:r>
      <w:r w:rsidR="00F21501" w:rsidRPr="00FA112F">
        <w:t xml:space="preserve">предпринимательства </w:t>
      </w:r>
      <w:proofErr w:type="gramStart"/>
      <w:r w:rsidR="00F21501" w:rsidRPr="00FA112F">
        <w:t>в</w:t>
      </w:r>
      <w:proofErr w:type="gramEnd"/>
      <w:r w:rsidR="00F21501" w:rsidRPr="00FA112F">
        <w:t xml:space="preserve"> </w:t>
      </w:r>
      <w:proofErr w:type="gramStart"/>
      <w:r w:rsidR="00F21501" w:rsidRPr="00FA112F">
        <w:t>Усть-Большерецком</w:t>
      </w:r>
      <w:proofErr w:type="gramEnd"/>
      <w:r w:rsidR="00F21501" w:rsidRPr="00FA112F">
        <w:t xml:space="preserve"> муниципальном районе оказывается консультационная</w:t>
      </w:r>
      <w:r w:rsidRPr="00FA112F">
        <w:t xml:space="preserve">, имущественная </w:t>
      </w:r>
      <w:r w:rsidR="00F21501" w:rsidRPr="00FA112F">
        <w:t xml:space="preserve">и финансовая поддержка малого </w:t>
      </w:r>
      <w:r w:rsidRPr="00FA112F">
        <w:t xml:space="preserve">и среднего </w:t>
      </w:r>
      <w:r w:rsidR="00F21501" w:rsidRPr="00FA112F">
        <w:t xml:space="preserve">бизнеса на территории района. </w:t>
      </w:r>
    </w:p>
    <w:p w:rsidR="00C51147" w:rsidRPr="00FA112F" w:rsidRDefault="00B76351" w:rsidP="00632F14">
      <w:pPr>
        <w:spacing w:line="276" w:lineRule="auto"/>
        <w:ind w:firstLine="709"/>
        <w:jc w:val="both"/>
      </w:pPr>
      <w:r w:rsidRPr="00FA112F">
        <w:t>Продолжает свою работу</w:t>
      </w:r>
      <w:r w:rsidR="00C51147" w:rsidRPr="00FA112F">
        <w:t xml:space="preserve"> консультационный (дистанционный) пункт (</w:t>
      </w:r>
      <w:proofErr w:type="spellStart"/>
      <w:r w:rsidR="00C51147" w:rsidRPr="00FA112F">
        <w:t>организовано</w:t>
      </w:r>
      <w:r w:rsidRPr="00FA112F">
        <w:t>е</w:t>
      </w:r>
      <w:proofErr w:type="spellEnd"/>
      <w:r w:rsidR="00C51147" w:rsidRPr="00FA112F">
        <w:t xml:space="preserve"> рабочее место) для предпринимателей района, с подключением к </w:t>
      </w:r>
      <w:r w:rsidR="002433F7" w:rsidRPr="00FA112F">
        <w:t xml:space="preserve">информационно-коммуникационной </w:t>
      </w:r>
      <w:r w:rsidR="00C51147" w:rsidRPr="00FA112F">
        <w:t xml:space="preserve">сети </w:t>
      </w:r>
      <w:r w:rsidR="002433F7" w:rsidRPr="00FA112F">
        <w:t>«</w:t>
      </w:r>
      <w:r w:rsidR="00C51147" w:rsidRPr="00FA112F">
        <w:t>Интернет</w:t>
      </w:r>
      <w:r w:rsidR="002433F7" w:rsidRPr="00FA112F">
        <w:t>»</w:t>
      </w:r>
      <w:r w:rsidR="00C51147" w:rsidRPr="00FA112F">
        <w:t xml:space="preserve"> и к правовой системе «Гарант». </w:t>
      </w:r>
    </w:p>
    <w:p w:rsidR="00F21501" w:rsidRPr="00FA112F" w:rsidRDefault="00F21501" w:rsidP="00124D7C">
      <w:pPr>
        <w:spacing w:line="276" w:lineRule="auto"/>
        <w:ind w:firstLine="709"/>
        <w:jc w:val="both"/>
      </w:pPr>
      <w:r w:rsidRPr="00FA112F">
        <w:t xml:space="preserve">Реализация мероприятий Программ содействует увеличению числа субъектов малого и среднего предпринимательства района, созданию новых рабочих мест и решению проблемы занятости населения, увеличению объема выпуска товаров, работ, услуг, увеличению доли налоговых поступлений в бюджеты всех уровней и повышению благосостояния населения. </w:t>
      </w:r>
      <w:proofErr w:type="gramStart"/>
      <w:r w:rsidRPr="00FA112F">
        <w:t>Программно-целевой метод подхода к вопросам поддержки предпринимательства в Усть-Большерецком муниципальном районе, основанный на реализации Программ в данной сфере, разработанных с учетом реального состояния малого и среднего бизнеса, его потребностей и уровня развития в различных отраслях экономики, проблем и задач, стоящих перед районом, а также других, в том числе социальных, факторов полностью себя оправдывает.</w:t>
      </w:r>
      <w:proofErr w:type="gramEnd"/>
    </w:p>
    <w:p w:rsidR="00B76351" w:rsidRPr="00FA112F" w:rsidRDefault="00B76351" w:rsidP="00124D7C">
      <w:pPr>
        <w:spacing w:line="276" w:lineRule="auto"/>
        <w:ind w:firstLine="709"/>
        <w:jc w:val="both"/>
      </w:pPr>
      <w:r w:rsidRPr="00FA112F">
        <w:t xml:space="preserve">В результате развития и совершенствования предпринимательской инициативы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на ближайшую перспективу прогнозируется дальнейший рост числа малых предприятий. В 201</w:t>
      </w:r>
      <w:r w:rsidR="00CB4250" w:rsidRPr="00FA112F">
        <w:t>9</w:t>
      </w:r>
      <w:r w:rsidRPr="00FA112F">
        <w:t xml:space="preserve"> году количество малых и средних предприятий составит по второму варианту </w:t>
      </w:r>
      <w:r w:rsidR="002433F7" w:rsidRPr="00FA112F">
        <w:t>380</w:t>
      </w:r>
      <w:r w:rsidRPr="00FA112F">
        <w:t xml:space="preserve"> единиц, в 20</w:t>
      </w:r>
      <w:r w:rsidR="00CB4250" w:rsidRPr="00FA112F">
        <w:t>20</w:t>
      </w:r>
      <w:r w:rsidRPr="00FA112F">
        <w:t xml:space="preserve"> году – </w:t>
      </w:r>
      <w:r w:rsidR="002433F7" w:rsidRPr="00FA112F">
        <w:t>385</w:t>
      </w:r>
      <w:r w:rsidRPr="00FA112F">
        <w:t xml:space="preserve"> единиц, в 20</w:t>
      </w:r>
      <w:r w:rsidR="002433F7" w:rsidRPr="00FA112F">
        <w:t>2</w:t>
      </w:r>
      <w:r w:rsidR="00CB4250" w:rsidRPr="00FA112F">
        <w:t>1</w:t>
      </w:r>
      <w:r w:rsidRPr="00FA112F">
        <w:t xml:space="preserve"> году – </w:t>
      </w:r>
      <w:r w:rsidR="002433F7" w:rsidRPr="00FA112F">
        <w:t>390</w:t>
      </w:r>
      <w:r w:rsidRPr="00FA112F">
        <w:t xml:space="preserve"> единиц. Наиболее привлекательными видами экономической деятельности останутся сфера торговли, обрабатывающие производства, строительство, рыболовство, туризм.</w:t>
      </w:r>
    </w:p>
    <w:p w:rsidR="00C74887" w:rsidRPr="00FA112F" w:rsidRDefault="00C74887" w:rsidP="00124D7C">
      <w:pPr>
        <w:spacing w:line="276" w:lineRule="auto"/>
        <w:ind w:firstLine="709"/>
        <w:jc w:val="both"/>
      </w:pPr>
      <w:proofErr w:type="gramStart"/>
      <w:r w:rsidRPr="00FA112F">
        <w:t xml:space="preserve">Учитывая тенденции роста потребительского спроса населения, а также объемов производства товаров, работ и услуг, прогнозируется увеличение среднесписочной численности работников малых (с учетом </w:t>
      </w:r>
      <w:proofErr w:type="spellStart"/>
      <w:r w:rsidRPr="00FA112F">
        <w:t>микропредприятий</w:t>
      </w:r>
      <w:proofErr w:type="spellEnd"/>
      <w:r w:rsidRPr="00FA112F">
        <w:t>) и средних предприятий, которая в 201</w:t>
      </w:r>
      <w:r w:rsidR="00CB4250" w:rsidRPr="00FA112F">
        <w:t>9</w:t>
      </w:r>
      <w:r w:rsidRPr="00FA112F">
        <w:t xml:space="preserve"> году увеличится относительно 201</w:t>
      </w:r>
      <w:r w:rsidR="00CB4250" w:rsidRPr="00FA112F">
        <w:t>8</w:t>
      </w:r>
      <w:r w:rsidRPr="00FA112F">
        <w:t xml:space="preserve"> года на </w:t>
      </w:r>
      <w:r w:rsidR="002433F7" w:rsidRPr="00FA112F">
        <w:t>0,</w:t>
      </w:r>
      <w:r w:rsidR="00CB4250" w:rsidRPr="00FA112F">
        <w:t>4</w:t>
      </w:r>
      <w:r w:rsidRPr="00FA112F">
        <w:t xml:space="preserve"> % и составит</w:t>
      </w:r>
      <w:r w:rsidR="00CB4250" w:rsidRPr="00FA112F">
        <w:t xml:space="preserve"> по второму варианту </w:t>
      </w:r>
      <w:r w:rsidRPr="00FA112F">
        <w:t xml:space="preserve"> 2,74 тыс. человек, в 20</w:t>
      </w:r>
      <w:r w:rsidR="00CB4250" w:rsidRPr="00FA112F">
        <w:t>20</w:t>
      </w:r>
      <w:r w:rsidRPr="00FA112F">
        <w:t xml:space="preserve"> году – 2,75 тыс. человек, в 20</w:t>
      </w:r>
      <w:r w:rsidR="002433F7" w:rsidRPr="00FA112F">
        <w:t>20</w:t>
      </w:r>
      <w:r w:rsidRPr="00FA112F">
        <w:t xml:space="preserve"> году – 2,7</w:t>
      </w:r>
      <w:r w:rsidR="002433F7" w:rsidRPr="00FA112F">
        <w:t>6</w:t>
      </w:r>
      <w:r w:rsidRPr="00FA112F">
        <w:t xml:space="preserve"> тыс. человек.</w:t>
      </w:r>
      <w:proofErr w:type="gramEnd"/>
    </w:p>
    <w:p w:rsidR="00C74887" w:rsidRPr="00FA112F" w:rsidRDefault="004A64F4" w:rsidP="00124D7C">
      <w:pPr>
        <w:spacing w:line="276" w:lineRule="auto"/>
        <w:ind w:firstLine="709"/>
        <w:jc w:val="both"/>
      </w:pPr>
      <w:r w:rsidRPr="00FA112F">
        <w:t>К 201</w:t>
      </w:r>
      <w:r w:rsidR="00CB4250" w:rsidRPr="00FA112F">
        <w:t>9</w:t>
      </w:r>
      <w:r w:rsidRPr="00FA112F">
        <w:t xml:space="preserve"> году прогнозируется увеличение оборота малых (с учетом </w:t>
      </w:r>
      <w:proofErr w:type="spellStart"/>
      <w:r w:rsidRPr="00FA112F">
        <w:t>микропредприятий</w:t>
      </w:r>
      <w:proofErr w:type="spellEnd"/>
      <w:r w:rsidRPr="00FA112F">
        <w:t xml:space="preserve">) и средних предприятий до </w:t>
      </w:r>
      <w:r w:rsidR="002433F7" w:rsidRPr="00FA112F">
        <w:t>9 428,9</w:t>
      </w:r>
      <w:r w:rsidRPr="00FA112F">
        <w:t xml:space="preserve"> млн. рублей, при росте к 201</w:t>
      </w:r>
      <w:r w:rsidR="005C1E97" w:rsidRPr="00FA112F">
        <w:t>8</w:t>
      </w:r>
      <w:r w:rsidRPr="00FA112F">
        <w:t xml:space="preserve"> году в 10</w:t>
      </w:r>
      <w:r w:rsidR="002433F7" w:rsidRPr="00FA112F">
        <w:t>4</w:t>
      </w:r>
      <w:r w:rsidRPr="00FA112F">
        <w:t>,5 %, к 20</w:t>
      </w:r>
      <w:r w:rsidR="005C1E97" w:rsidRPr="00FA112F">
        <w:t>20</w:t>
      </w:r>
      <w:r w:rsidRPr="00FA112F">
        <w:t xml:space="preserve"> году – </w:t>
      </w:r>
      <w:r w:rsidR="002433F7" w:rsidRPr="00FA112F">
        <w:t>9 994,63</w:t>
      </w:r>
      <w:r w:rsidRPr="00FA112F">
        <w:t xml:space="preserve"> млн. рублей (1</w:t>
      </w:r>
      <w:r w:rsidR="002433F7" w:rsidRPr="00FA112F">
        <w:t>10</w:t>
      </w:r>
      <w:r w:rsidRPr="00FA112F">
        <w:t>,</w:t>
      </w:r>
      <w:r w:rsidR="002433F7" w:rsidRPr="00FA112F">
        <w:t>8</w:t>
      </w:r>
      <w:r w:rsidRPr="00FA112F">
        <w:t xml:space="preserve"> % к 201</w:t>
      </w:r>
      <w:r w:rsidR="005C1E97" w:rsidRPr="00FA112F">
        <w:t>8</w:t>
      </w:r>
      <w:r w:rsidRPr="00FA112F">
        <w:t xml:space="preserve"> году), к 20</w:t>
      </w:r>
      <w:r w:rsidR="002433F7" w:rsidRPr="00FA112F">
        <w:t>2</w:t>
      </w:r>
      <w:r w:rsidR="005C1E97" w:rsidRPr="00FA112F">
        <w:t>1</w:t>
      </w:r>
      <w:r w:rsidRPr="00FA112F">
        <w:t xml:space="preserve"> году – </w:t>
      </w:r>
      <w:r w:rsidR="002433F7" w:rsidRPr="00FA112F">
        <w:t>10 694,26</w:t>
      </w:r>
      <w:r w:rsidRPr="00FA112F">
        <w:t xml:space="preserve"> млн. рублей (1</w:t>
      </w:r>
      <w:r w:rsidR="002433F7" w:rsidRPr="00FA112F">
        <w:t>18</w:t>
      </w:r>
      <w:r w:rsidRPr="00FA112F">
        <w:t>,</w:t>
      </w:r>
      <w:r w:rsidR="002433F7" w:rsidRPr="00FA112F">
        <w:t>5</w:t>
      </w:r>
      <w:r w:rsidRPr="00FA112F">
        <w:t xml:space="preserve"> % к 201</w:t>
      </w:r>
      <w:r w:rsidR="005C1E97" w:rsidRPr="00FA112F">
        <w:t>8</w:t>
      </w:r>
      <w:r w:rsidRPr="00FA112F">
        <w:t xml:space="preserve"> году).</w:t>
      </w:r>
    </w:p>
    <w:p w:rsidR="00030A10" w:rsidRPr="00FA112F" w:rsidRDefault="00030A10" w:rsidP="00632F14">
      <w:pPr>
        <w:pStyle w:val="a8"/>
        <w:spacing w:line="276" w:lineRule="auto"/>
        <w:ind w:firstLine="708"/>
        <w:jc w:val="both"/>
        <w:rPr>
          <w:b w:val="0"/>
          <w:sz w:val="24"/>
          <w:szCs w:val="24"/>
        </w:rPr>
      </w:pPr>
    </w:p>
    <w:p w:rsidR="00D36E51" w:rsidRPr="00FA112F" w:rsidRDefault="00D36E51" w:rsidP="00632F14">
      <w:pPr>
        <w:pStyle w:val="a8"/>
        <w:spacing w:line="276" w:lineRule="auto"/>
        <w:ind w:firstLine="708"/>
        <w:rPr>
          <w:i/>
          <w:sz w:val="24"/>
          <w:szCs w:val="24"/>
        </w:rPr>
      </w:pPr>
      <w:r w:rsidRPr="00FA112F">
        <w:rPr>
          <w:i/>
          <w:sz w:val="24"/>
          <w:szCs w:val="24"/>
        </w:rPr>
        <w:t>Инвестиции</w:t>
      </w:r>
    </w:p>
    <w:p w:rsidR="00E92002" w:rsidRPr="00FA112F" w:rsidRDefault="009B53BF" w:rsidP="00632F14">
      <w:pPr>
        <w:spacing w:line="276" w:lineRule="auto"/>
        <w:ind w:firstLine="720"/>
        <w:jc w:val="both"/>
      </w:pPr>
      <w:r w:rsidRPr="00FA112F">
        <w:t>О</w:t>
      </w:r>
      <w:r w:rsidR="00D36E51" w:rsidRPr="00FA112F">
        <w:t>бъем инвестиций в основной капитал за счет всех источников финансирования</w:t>
      </w:r>
      <w:r w:rsidR="00E802BF" w:rsidRPr="00FA112F">
        <w:t xml:space="preserve"> в 201</w:t>
      </w:r>
      <w:r w:rsidR="0064205B" w:rsidRPr="00FA112F">
        <w:t>6</w:t>
      </w:r>
      <w:r w:rsidR="00E802BF" w:rsidRPr="00FA112F">
        <w:t xml:space="preserve"> году</w:t>
      </w:r>
      <w:r w:rsidR="00D36E51" w:rsidRPr="00FA112F">
        <w:t xml:space="preserve"> составил </w:t>
      </w:r>
      <w:r w:rsidR="007B5CEF" w:rsidRPr="00FA112F">
        <w:t>1 215,13</w:t>
      </w:r>
      <w:r w:rsidR="00D36E51" w:rsidRPr="00FA112F">
        <w:t xml:space="preserve"> млн. рублей, </w:t>
      </w:r>
      <w:r w:rsidR="00E92002" w:rsidRPr="00FA112F">
        <w:t xml:space="preserve">что </w:t>
      </w:r>
      <w:r w:rsidR="0064205B" w:rsidRPr="00FA112F">
        <w:t>выше</w:t>
      </w:r>
      <w:r w:rsidR="00E92002" w:rsidRPr="00FA112F">
        <w:t xml:space="preserve"> уровня прошлого года на </w:t>
      </w:r>
      <w:r w:rsidR="007B5CEF" w:rsidRPr="00FA112F">
        <w:t>623,17</w:t>
      </w:r>
      <w:r w:rsidR="00E92002" w:rsidRPr="00FA112F">
        <w:t xml:space="preserve"> млн. </w:t>
      </w:r>
      <w:r w:rsidR="00811671" w:rsidRPr="00FA112F">
        <w:t>рублей</w:t>
      </w:r>
      <w:r w:rsidR="00E92002" w:rsidRPr="00FA112F">
        <w:t xml:space="preserve"> или на </w:t>
      </w:r>
      <w:r w:rsidR="007B5CEF" w:rsidRPr="00FA112F">
        <w:t>51,3</w:t>
      </w:r>
      <w:r w:rsidR="0064205B" w:rsidRPr="00FA112F">
        <w:t xml:space="preserve"> </w:t>
      </w:r>
      <w:r w:rsidR="00E92002" w:rsidRPr="00FA112F">
        <w:t>%</w:t>
      </w:r>
      <w:r w:rsidR="00D36E51" w:rsidRPr="00FA112F">
        <w:t xml:space="preserve">. </w:t>
      </w:r>
    </w:p>
    <w:p w:rsidR="00D36E51" w:rsidRPr="00FA112F" w:rsidRDefault="00811671" w:rsidP="00632F14">
      <w:pPr>
        <w:spacing w:line="276" w:lineRule="auto"/>
        <w:ind w:firstLine="720"/>
        <w:jc w:val="both"/>
      </w:pPr>
      <w:r w:rsidRPr="00FA112F">
        <w:t>На 201</w:t>
      </w:r>
      <w:r w:rsidR="00B81206" w:rsidRPr="00FA112F">
        <w:t>8</w:t>
      </w:r>
      <w:r w:rsidRPr="00FA112F">
        <w:t xml:space="preserve"> год прогнозируется, что о</w:t>
      </w:r>
      <w:r w:rsidR="00D36E51" w:rsidRPr="00FA112F">
        <w:t xml:space="preserve">бъем инвестиций в </w:t>
      </w:r>
      <w:r w:rsidRPr="00FA112F">
        <w:t>основной капитал</w:t>
      </w:r>
      <w:r w:rsidR="00D36E51" w:rsidRPr="00FA112F">
        <w:t xml:space="preserve"> составит </w:t>
      </w:r>
      <w:r w:rsidR="0064205B" w:rsidRPr="00FA112F">
        <w:t>578,94</w:t>
      </w:r>
      <w:r w:rsidR="00D36E51" w:rsidRPr="00FA112F">
        <w:t xml:space="preserve"> млн. рублей</w:t>
      </w:r>
      <w:r w:rsidRPr="00FA112F">
        <w:t xml:space="preserve"> при индексе-дефляторе </w:t>
      </w:r>
      <w:r w:rsidR="00B81206" w:rsidRPr="00FA112F">
        <w:t>104,9</w:t>
      </w:r>
      <w:r w:rsidRPr="00FA112F">
        <w:t xml:space="preserve"> %</w:t>
      </w:r>
      <w:r w:rsidR="00D36E51" w:rsidRPr="00FA112F">
        <w:t>.</w:t>
      </w:r>
    </w:p>
    <w:p w:rsidR="003910DF" w:rsidRPr="00FA112F" w:rsidRDefault="003910DF" w:rsidP="00124D7C">
      <w:pPr>
        <w:pStyle w:val="aa"/>
        <w:spacing w:line="276" w:lineRule="auto"/>
        <w:ind w:firstLine="709"/>
        <w:jc w:val="both"/>
        <w:rPr>
          <w:rFonts w:ascii="Times New Roman" w:hAnsi="Times New Roman" w:cs="Times New Roman"/>
          <w:sz w:val="24"/>
          <w:szCs w:val="24"/>
        </w:rPr>
      </w:pPr>
      <w:r w:rsidRPr="00FA112F">
        <w:rPr>
          <w:rFonts w:ascii="Times New Roman" w:hAnsi="Times New Roman" w:cs="Times New Roman"/>
          <w:sz w:val="24"/>
          <w:szCs w:val="24"/>
        </w:rPr>
        <w:t>Объем инвестиций в основной капитал за счет всех источников финансирования прогнозируется в 201</w:t>
      </w:r>
      <w:r w:rsidR="00B81206" w:rsidRPr="00FA112F">
        <w:rPr>
          <w:rFonts w:ascii="Times New Roman" w:hAnsi="Times New Roman" w:cs="Times New Roman"/>
          <w:sz w:val="24"/>
          <w:szCs w:val="24"/>
        </w:rPr>
        <w:t>9</w:t>
      </w:r>
      <w:r w:rsidRPr="00FA112F">
        <w:rPr>
          <w:rFonts w:ascii="Times New Roman" w:hAnsi="Times New Roman" w:cs="Times New Roman"/>
          <w:sz w:val="24"/>
          <w:szCs w:val="24"/>
        </w:rPr>
        <w:t xml:space="preserve"> году на уровне </w:t>
      </w:r>
      <w:r w:rsidR="0046568C" w:rsidRPr="00FA112F">
        <w:rPr>
          <w:rFonts w:ascii="Times New Roman" w:hAnsi="Times New Roman" w:cs="Times New Roman"/>
          <w:sz w:val="24"/>
          <w:szCs w:val="24"/>
        </w:rPr>
        <w:t>97,7</w:t>
      </w:r>
      <w:r w:rsidR="0064205B" w:rsidRPr="00FA112F">
        <w:rPr>
          <w:rFonts w:ascii="Times New Roman" w:hAnsi="Times New Roman" w:cs="Times New Roman"/>
          <w:sz w:val="24"/>
          <w:szCs w:val="24"/>
        </w:rPr>
        <w:t xml:space="preserve"> </w:t>
      </w:r>
      <w:r w:rsidRPr="00FA112F">
        <w:rPr>
          <w:rFonts w:ascii="Times New Roman" w:hAnsi="Times New Roman" w:cs="Times New Roman"/>
          <w:sz w:val="24"/>
          <w:szCs w:val="24"/>
        </w:rPr>
        <w:t>% в сопоставимой оценке к уровню 20</w:t>
      </w:r>
      <w:r w:rsidR="0046568C" w:rsidRPr="00FA112F">
        <w:rPr>
          <w:rFonts w:ascii="Times New Roman" w:hAnsi="Times New Roman" w:cs="Times New Roman"/>
          <w:sz w:val="24"/>
          <w:szCs w:val="24"/>
        </w:rPr>
        <w:t>18</w:t>
      </w:r>
      <w:r w:rsidRPr="00FA112F">
        <w:rPr>
          <w:rFonts w:ascii="Times New Roman" w:hAnsi="Times New Roman" w:cs="Times New Roman"/>
          <w:sz w:val="24"/>
          <w:szCs w:val="24"/>
        </w:rPr>
        <w:t xml:space="preserve"> года в объеме </w:t>
      </w:r>
      <w:r w:rsidR="0064205B" w:rsidRPr="00FA112F">
        <w:rPr>
          <w:rFonts w:ascii="Times New Roman" w:hAnsi="Times New Roman" w:cs="Times New Roman"/>
          <w:sz w:val="24"/>
          <w:szCs w:val="24"/>
        </w:rPr>
        <w:t>565,62</w:t>
      </w:r>
      <w:r w:rsidRPr="00FA112F">
        <w:rPr>
          <w:rFonts w:ascii="Times New Roman" w:hAnsi="Times New Roman" w:cs="Times New Roman"/>
          <w:sz w:val="24"/>
          <w:szCs w:val="24"/>
        </w:rPr>
        <w:t xml:space="preserve"> млн. рублей (по первому варианту), и </w:t>
      </w:r>
      <w:r w:rsidR="0046568C" w:rsidRPr="00FA112F">
        <w:rPr>
          <w:rFonts w:ascii="Times New Roman" w:hAnsi="Times New Roman" w:cs="Times New Roman"/>
          <w:sz w:val="24"/>
          <w:szCs w:val="24"/>
        </w:rPr>
        <w:t>102,9</w:t>
      </w:r>
      <w:r w:rsidR="0064205B" w:rsidRPr="00FA112F">
        <w:rPr>
          <w:rFonts w:ascii="Times New Roman" w:hAnsi="Times New Roman" w:cs="Times New Roman"/>
          <w:sz w:val="24"/>
          <w:szCs w:val="24"/>
        </w:rPr>
        <w:t xml:space="preserve"> </w:t>
      </w:r>
      <w:r w:rsidRPr="00FA112F">
        <w:rPr>
          <w:rFonts w:ascii="Times New Roman" w:hAnsi="Times New Roman" w:cs="Times New Roman"/>
          <w:sz w:val="24"/>
          <w:szCs w:val="24"/>
        </w:rPr>
        <w:t xml:space="preserve">% в объеме </w:t>
      </w:r>
      <w:r w:rsidR="0064205B" w:rsidRPr="00FA112F">
        <w:rPr>
          <w:rFonts w:ascii="Times New Roman" w:hAnsi="Times New Roman" w:cs="Times New Roman"/>
          <w:sz w:val="24"/>
          <w:szCs w:val="24"/>
        </w:rPr>
        <w:t>595,73</w:t>
      </w:r>
      <w:r w:rsidRPr="00FA112F">
        <w:rPr>
          <w:rFonts w:ascii="Times New Roman" w:hAnsi="Times New Roman" w:cs="Times New Roman"/>
          <w:sz w:val="24"/>
          <w:szCs w:val="24"/>
        </w:rPr>
        <w:t xml:space="preserve"> млн. рублей (по второму варианту). В 20</w:t>
      </w:r>
      <w:r w:rsidR="0046568C" w:rsidRPr="00FA112F">
        <w:rPr>
          <w:rFonts w:ascii="Times New Roman" w:hAnsi="Times New Roman" w:cs="Times New Roman"/>
          <w:sz w:val="24"/>
          <w:szCs w:val="24"/>
        </w:rPr>
        <w:t>20</w:t>
      </w:r>
      <w:r w:rsidRPr="00FA112F">
        <w:rPr>
          <w:rFonts w:ascii="Times New Roman" w:hAnsi="Times New Roman" w:cs="Times New Roman"/>
          <w:sz w:val="24"/>
          <w:szCs w:val="24"/>
        </w:rPr>
        <w:t xml:space="preserve"> году на уровне </w:t>
      </w:r>
      <w:r w:rsidR="0046568C" w:rsidRPr="00FA112F">
        <w:rPr>
          <w:rFonts w:ascii="Times New Roman" w:hAnsi="Times New Roman" w:cs="Times New Roman"/>
          <w:sz w:val="24"/>
          <w:szCs w:val="24"/>
        </w:rPr>
        <w:t>109,5</w:t>
      </w:r>
      <w:r w:rsidR="0064205B" w:rsidRPr="00FA112F">
        <w:rPr>
          <w:rFonts w:ascii="Times New Roman" w:hAnsi="Times New Roman" w:cs="Times New Roman"/>
          <w:sz w:val="24"/>
          <w:szCs w:val="24"/>
        </w:rPr>
        <w:t xml:space="preserve"> </w:t>
      </w:r>
      <w:r w:rsidRPr="00FA112F">
        <w:rPr>
          <w:rFonts w:ascii="Times New Roman" w:hAnsi="Times New Roman" w:cs="Times New Roman"/>
          <w:sz w:val="24"/>
          <w:szCs w:val="24"/>
        </w:rPr>
        <w:t>% в сопоставимой оценке к уровню 20</w:t>
      </w:r>
      <w:r w:rsidR="0046568C" w:rsidRPr="00FA112F">
        <w:rPr>
          <w:rFonts w:ascii="Times New Roman" w:hAnsi="Times New Roman" w:cs="Times New Roman"/>
          <w:sz w:val="24"/>
          <w:szCs w:val="24"/>
        </w:rPr>
        <w:t>20</w:t>
      </w:r>
      <w:r w:rsidRPr="00FA112F">
        <w:rPr>
          <w:rFonts w:ascii="Times New Roman" w:hAnsi="Times New Roman" w:cs="Times New Roman"/>
          <w:sz w:val="24"/>
          <w:szCs w:val="24"/>
        </w:rPr>
        <w:t xml:space="preserve"> года в объеме </w:t>
      </w:r>
      <w:r w:rsidR="0064205B" w:rsidRPr="00FA112F">
        <w:rPr>
          <w:rFonts w:ascii="Times New Roman" w:hAnsi="Times New Roman" w:cs="Times New Roman"/>
          <w:sz w:val="24"/>
          <w:szCs w:val="24"/>
        </w:rPr>
        <w:t>619,36</w:t>
      </w:r>
      <w:r w:rsidRPr="00FA112F">
        <w:rPr>
          <w:rFonts w:ascii="Times New Roman" w:hAnsi="Times New Roman" w:cs="Times New Roman"/>
          <w:sz w:val="24"/>
          <w:szCs w:val="24"/>
        </w:rPr>
        <w:t xml:space="preserve"> млн. рублей (по первому варианту), и </w:t>
      </w:r>
      <w:r w:rsidR="0046568C" w:rsidRPr="00FA112F">
        <w:rPr>
          <w:rFonts w:ascii="Times New Roman" w:hAnsi="Times New Roman" w:cs="Times New Roman"/>
          <w:sz w:val="24"/>
          <w:szCs w:val="24"/>
        </w:rPr>
        <w:t>113,9</w:t>
      </w:r>
      <w:r w:rsidR="0064205B" w:rsidRPr="00FA112F">
        <w:rPr>
          <w:rFonts w:ascii="Times New Roman" w:hAnsi="Times New Roman" w:cs="Times New Roman"/>
          <w:sz w:val="24"/>
          <w:szCs w:val="24"/>
        </w:rPr>
        <w:t xml:space="preserve"> </w:t>
      </w:r>
      <w:r w:rsidRPr="00FA112F">
        <w:rPr>
          <w:rFonts w:ascii="Times New Roman" w:hAnsi="Times New Roman" w:cs="Times New Roman"/>
          <w:sz w:val="24"/>
          <w:szCs w:val="24"/>
        </w:rPr>
        <w:t xml:space="preserve">% в объеме </w:t>
      </w:r>
      <w:r w:rsidR="0064205B" w:rsidRPr="00FA112F">
        <w:rPr>
          <w:rFonts w:ascii="Times New Roman" w:hAnsi="Times New Roman" w:cs="Times New Roman"/>
          <w:sz w:val="24"/>
          <w:szCs w:val="24"/>
        </w:rPr>
        <w:t>678,54</w:t>
      </w:r>
      <w:r w:rsidRPr="00FA112F">
        <w:rPr>
          <w:rFonts w:ascii="Times New Roman" w:hAnsi="Times New Roman" w:cs="Times New Roman"/>
          <w:sz w:val="24"/>
          <w:szCs w:val="24"/>
        </w:rPr>
        <w:t xml:space="preserve"> млн. рублей (по второму варианту). </w:t>
      </w:r>
      <w:proofErr w:type="gramStart"/>
      <w:r w:rsidRPr="00FA112F">
        <w:rPr>
          <w:rFonts w:ascii="Times New Roman" w:hAnsi="Times New Roman" w:cs="Times New Roman"/>
          <w:sz w:val="24"/>
          <w:szCs w:val="24"/>
        </w:rPr>
        <w:t>В 20</w:t>
      </w:r>
      <w:r w:rsidR="0064205B" w:rsidRPr="00FA112F">
        <w:rPr>
          <w:rFonts w:ascii="Times New Roman" w:hAnsi="Times New Roman" w:cs="Times New Roman"/>
          <w:sz w:val="24"/>
          <w:szCs w:val="24"/>
        </w:rPr>
        <w:t>2</w:t>
      </w:r>
      <w:r w:rsidR="0046568C" w:rsidRPr="00FA112F">
        <w:rPr>
          <w:rFonts w:ascii="Times New Roman" w:hAnsi="Times New Roman" w:cs="Times New Roman"/>
          <w:sz w:val="24"/>
          <w:szCs w:val="24"/>
        </w:rPr>
        <w:t>1</w:t>
      </w:r>
      <w:r w:rsidRPr="00FA112F">
        <w:rPr>
          <w:rFonts w:ascii="Times New Roman" w:hAnsi="Times New Roman" w:cs="Times New Roman"/>
          <w:sz w:val="24"/>
          <w:szCs w:val="24"/>
        </w:rPr>
        <w:t xml:space="preserve"> году – </w:t>
      </w:r>
      <w:r w:rsidR="0064205B" w:rsidRPr="00FA112F">
        <w:rPr>
          <w:rFonts w:ascii="Times New Roman" w:hAnsi="Times New Roman" w:cs="Times New Roman"/>
          <w:sz w:val="24"/>
          <w:szCs w:val="24"/>
        </w:rPr>
        <w:t>678,82</w:t>
      </w:r>
      <w:r w:rsidRPr="00FA112F">
        <w:rPr>
          <w:rFonts w:ascii="Times New Roman" w:hAnsi="Times New Roman" w:cs="Times New Roman"/>
          <w:sz w:val="24"/>
          <w:szCs w:val="24"/>
        </w:rPr>
        <w:t xml:space="preserve"> млн. рублей (</w:t>
      </w:r>
      <w:r w:rsidR="0046568C" w:rsidRPr="00FA112F">
        <w:rPr>
          <w:rFonts w:ascii="Times New Roman" w:hAnsi="Times New Roman" w:cs="Times New Roman"/>
          <w:sz w:val="24"/>
          <w:szCs w:val="24"/>
        </w:rPr>
        <w:t>109,6</w:t>
      </w:r>
      <w:r w:rsidR="0064205B" w:rsidRPr="00FA112F">
        <w:rPr>
          <w:rFonts w:ascii="Times New Roman" w:hAnsi="Times New Roman" w:cs="Times New Roman"/>
          <w:sz w:val="24"/>
          <w:szCs w:val="24"/>
        </w:rPr>
        <w:t xml:space="preserve"> </w:t>
      </w:r>
      <w:r w:rsidRPr="00FA112F">
        <w:rPr>
          <w:rFonts w:ascii="Times New Roman" w:hAnsi="Times New Roman" w:cs="Times New Roman"/>
          <w:sz w:val="24"/>
          <w:szCs w:val="24"/>
        </w:rPr>
        <w:t>% в сопоставимых оценке к уровню 20</w:t>
      </w:r>
      <w:r w:rsidR="0046568C" w:rsidRPr="00FA112F">
        <w:rPr>
          <w:rFonts w:ascii="Times New Roman" w:hAnsi="Times New Roman" w:cs="Times New Roman"/>
          <w:sz w:val="24"/>
          <w:szCs w:val="24"/>
        </w:rPr>
        <w:t>20</w:t>
      </w:r>
      <w:r w:rsidRPr="00FA112F">
        <w:rPr>
          <w:rFonts w:ascii="Times New Roman" w:hAnsi="Times New Roman" w:cs="Times New Roman"/>
          <w:sz w:val="24"/>
          <w:szCs w:val="24"/>
        </w:rPr>
        <w:t xml:space="preserve"> года), по первому варианту прогноза, и </w:t>
      </w:r>
      <w:r w:rsidR="00C12F98" w:rsidRPr="00FA112F">
        <w:rPr>
          <w:rFonts w:ascii="Times New Roman" w:hAnsi="Times New Roman" w:cs="Times New Roman"/>
          <w:sz w:val="24"/>
          <w:szCs w:val="24"/>
        </w:rPr>
        <w:t>702,28</w:t>
      </w:r>
      <w:r w:rsidRPr="00FA112F">
        <w:rPr>
          <w:rFonts w:ascii="Times New Roman" w:hAnsi="Times New Roman" w:cs="Times New Roman"/>
          <w:sz w:val="24"/>
          <w:szCs w:val="24"/>
        </w:rPr>
        <w:t xml:space="preserve"> млн. рублей по второму варианту (</w:t>
      </w:r>
      <w:r w:rsidR="0046568C" w:rsidRPr="00FA112F">
        <w:rPr>
          <w:rFonts w:ascii="Times New Roman" w:hAnsi="Times New Roman" w:cs="Times New Roman"/>
          <w:sz w:val="24"/>
          <w:szCs w:val="24"/>
        </w:rPr>
        <w:t xml:space="preserve">103,5 </w:t>
      </w:r>
      <w:r w:rsidRPr="00FA112F">
        <w:rPr>
          <w:rFonts w:ascii="Times New Roman" w:hAnsi="Times New Roman" w:cs="Times New Roman"/>
          <w:sz w:val="24"/>
          <w:szCs w:val="24"/>
        </w:rPr>
        <w:t>% в сопоставимых оценке к уровню 20</w:t>
      </w:r>
      <w:r w:rsidR="0046568C" w:rsidRPr="00FA112F">
        <w:rPr>
          <w:rFonts w:ascii="Times New Roman" w:hAnsi="Times New Roman" w:cs="Times New Roman"/>
          <w:sz w:val="24"/>
          <w:szCs w:val="24"/>
        </w:rPr>
        <w:t>20</w:t>
      </w:r>
      <w:r w:rsidRPr="00FA112F">
        <w:rPr>
          <w:rFonts w:ascii="Times New Roman" w:hAnsi="Times New Roman" w:cs="Times New Roman"/>
          <w:sz w:val="24"/>
          <w:szCs w:val="24"/>
        </w:rPr>
        <w:t xml:space="preserve"> года).</w:t>
      </w:r>
      <w:proofErr w:type="gramEnd"/>
    </w:p>
    <w:p w:rsidR="00C51147" w:rsidRPr="00FA112F" w:rsidRDefault="00C51147" w:rsidP="00632F14">
      <w:pPr>
        <w:spacing w:line="276" w:lineRule="auto"/>
        <w:ind w:firstLine="709"/>
        <w:jc w:val="both"/>
      </w:pPr>
      <w:r w:rsidRPr="00FA112F">
        <w:t>Для привлечения инвестиционных ресурсов сформирован перечень инвестиционных объектов, позволяющий в максимальной степени задействовать имеющиеся ресурсы и стимулировать развитие предпринимательской деятельности. Общедоступность информации обеспечена путем ее размещения в сети «Интернет» на официальных сайтах Администрации Усть-Большерецкого муниципального района и Правительства Камчатского края.</w:t>
      </w:r>
    </w:p>
    <w:p w:rsidR="00C51147" w:rsidRPr="00FA112F" w:rsidRDefault="00C51147" w:rsidP="00632F14">
      <w:pPr>
        <w:spacing w:line="276" w:lineRule="auto"/>
        <w:ind w:firstLine="709"/>
        <w:jc w:val="both"/>
        <w:rPr>
          <w:color w:val="FF0000"/>
        </w:rPr>
      </w:pPr>
      <w:r w:rsidRPr="00FA112F">
        <w:t xml:space="preserve">На территории района предлагаются к реализации, следующие инвестиционные объекты, включенные в </w:t>
      </w:r>
      <w:r w:rsidRPr="00FA112F">
        <w:rPr>
          <w:i/>
        </w:rPr>
        <w:t>Банк инвестиционных объектов Камчатского края:</w:t>
      </w:r>
    </w:p>
    <w:p w:rsidR="00281373" w:rsidRPr="00FA112F" w:rsidRDefault="00D9197A" w:rsidP="00632F14">
      <w:pPr>
        <w:spacing w:line="276" w:lineRule="auto"/>
        <w:ind w:firstLine="709"/>
        <w:jc w:val="both"/>
      </w:pPr>
      <w:r w:rsidRPr="00FA112F">
        <w:t>1</w:t>
      </w:r>
      <w:r w:rsidR="00313160" w:rsidRPr="00FA112F">
        <w:t xml:space="preserve">. </w:t>
      </w:r>
      <w:r w:rsidR="00313160" w:rsidRPr="00FA112F">
        <w:rPr>
          <w:i/>
        </w:rPr>
        <w:t>«</w:t>
      </w:r>
      <w:r w:rsidR="00E92002" w:rsidRPr="00FA112F">
        <w:rPr>
          <w:i/>
        </w:rPr>
        <w:t xml:space="preserve">Создание </w:t>
      </w:r>
      <w:proofErr w:type="spellStart"/>
      <w:r w:rsidR="00E92002" w:rsidRPr="00FA112F">
        <w:rPr>
          <w:i/>
        </w:rPr>
        <w:t>торфомусороперерабатывающего</w:t>
      </w:r>
      <w:proofErr w:type="spellEnd"/>
      <w:r w:rsidR="00E92002" w:rsidRPr="00FA112F">
        <w:rPr>
          <w:i/>
        </w:rPr>
        <w:t xml:space="preserve"> предприятия ООО «МИТОГАТОРФ</w:t>
      </w:r>
      <w:r w:rsidR="00313160" w:rsidRPr="00FA112F">
        <w:rPr>
          <w:i/>
        </w:rPr>
        <w:t>»</w:t>
      </w:r>
      <w:r w:rsidR="00313160" w:rsidRPr="00FA112F">
        <w:t xml:space="preserve">, сфера деятельности – экология. </w:t>
      </w:r>
      <w:r w:rsidR="00887740" w:rsidRPr="00FA112F">
        <w:t xml:space="preserve">Строительство данного объекта предусматривает привлечение частных инвестиций в сумме 618,41 млн. рублей. </w:t>
      </w:r>
      <w:proofErr w:type="gramStart"/>
      <w:r w:rsidR="00887740" w:rsidRPr="00FA112F">
        <w:t>Его реализация позволит в первую очередь решить вопрос с утилизацией отходов на территории района, а также: создать не менее 150 постоянных рабочих мест; создать новую для Усть-Большерецкого муниципального района отрасль переработки вторичного сырья, отрасль глубокой переработки торфа в продукцию нефтепереработки – дизельное топливо, мазут и битумы; увеличить поступление налогов и платежей в бюджеты всех уровней;</w:t>
      </w:r>
      <w:proofErr w:type="gramEnd"/>
      <w:r w:rsidR="00887740" w:rsidRPr="00FA112F">
        <w:t xml:space="preserve"> сохранить природные энергоресурсы.</w:t>
      </w:r>
    </w:p>
    <w:p w:rsidR="00313160" w:rsidRPr="00FA112F" w:rsidRDefault="00D9197A" w:rsidP="00632F14">
      <w:pPr>
        <w:spacing w:line="276" w:lineRule="auto"/>
        <w:ind w:right="15" w:firstLine="709"/>
        <w:jc w:val="both"/>
      </w:pPr>
      <w:r w:rsidRPr="00FA112F">
        <w:t>2</w:t>
      </w:r>
      <w:r w:rsidR="00C51147" w:rsidRPr="00FA112F">
        <w:rPr>
          <w:i/>
        </w:rPr>
        <w:t xml:space="preserve">. </w:t>
      </w:r>
      <w:r w:rsidR="00313160" w:rsidRPr="00FA112F">
        <w:rPr>
          <w:i/>
        </w:rPr>
        <w:t>«Строительство многофункционального порта-ковша в районе м. Левашова»</w:t>
      </w:r>
      <w:r w:rsidR="00313160" w:rsidRPr="00FA112F">
        <w:t xml:space="preserve">, сфера деятельности – прочие отрасли промышленности. Строительство порта </w:t>
      </w:r>
      <w:r w:rsidR="00C51147" w:rsidRPr="00FA112F">
        <w:t>н</w:t>
      </w:r>
      <w:r w:rsidR="00313160" w:rsidRPr="00FA112F">
        <w:t xml:space="preserve">а западной Камчатке возле м. Левашова должно удовлетворять </w:t>
      </w:r>
      <w:r w:rsidR="00C51147" w:rsidRPr="00FA112F">
        <w:t>требованию,</w:t>
      </w:r>
      <w:r w:rsidR="00313160" w:rsidRPr="00FA112F">
        <w:t xml:space="preserve"> прежде всего экономической целесообразности и быть прибыльным, как собственникам и инвесторам, так и флоту. Затраты на строительство порта – ковша будут зависеть от выбора Генерального подрядчика и от выбора варианта инвестирования. Подрядчиками могут выступать российские, корейские, китайские и японские компании, при этом может быть и соответствующее финансирование.  </w:t>
      </w:r>
    </w:p>
    <w:p w:rsidR="00281373" w:rsidRPr="00FA112F" w:rsidRDefault="00D9197A" w:rsidP="00632F14">
      <w:pPr>
        <w:spacing w:line="276" w:lineRule="auto"/>
        <w:ind w:firstLine="709"/>
        <w:jc w:val="both"/>
      </w:pPr>
      <w:r w:rsidRPr="00FA112F">
        <w:t>3</w:t>
      </w:r>
      <w:r w:rsidR="00C51147" w:rsidRPr="00FA112F">
        <w:t>.</w:t>
      </w:r>
      <w:r w:rsidR="00C51147" w:rsidRPr="00FA112F">
        <w:rPr>
          <w:i/>
        </w:rPr>
        <w:t xml:space="preserve"> </w:t>
      </w:r>
      <w:r w:rsidR="00313160" w:rsidRPr="00FA112F">
        <w:rPr>
          <w:i/>
        </w:rPr>
        <w:t>«Озерновские бальнеологические источники»</w:t>
      </w:r>
      <w:r w:rsidR="00313160" w:rsidRPr="00FA112F">
        <w:t xml:space="preserve">, сфера деятельности – туризм. </w:t>
      </w:r>
      <w:r w:rsidR="00816EE5" w:rsidRPr="00FA112F">
        <w:t>Предполагается строительство здания на 30 мест для туристического отдыха и лечения, жилого дома для обслуживающего персонала, автостоянки, новых бассейнов (или реконструкция имеющихся), прокладка коммуникационных систем</w:t>
      </w:r>
      <w:r w:rsidR="005938ED" w:rsidRPr="00FA112F">
        <w:t>, а также ремонт 14 км и строительство 4 км новых автомобильных дорог.</w:t>
      </w:r>
    </w:p>
    <w:p w:rsidR="00816EE5" w:rsidRPr="00FA112F" w:rsidRDefault="00816EE5" w:rsidP="00632F14">
      <w:pPr>
        <w:spacing w:line="276" w:lineRule="auto"/>
        <w:ind w:firstLine="709"/>
        <w:jc w:val="both"/>
      </w:pPr>
      <w:r w:rsidRPr="00FA112F">
        <w:t xml:space="preserve">4. </w:t>
      </w:r>
      <w:r w:rsidRPr="00FA112F">
        <w:rPr>
          <w:i/>
        </w:rPr>
        <w:t>«Приобретение модульного забойного цеха»</w:t>
      </w:r>
      <w:r w:rsidRPr="00FA112F">
        <w:t>, сфера деятельности – сельское хозяйство. Реализация данной инвестиционной идеи позволит поставить забой скота под контроль ветеринарной службы и довести до потребителя качественный продукт.</w:t>
      </w:r>
    </w:p>
    <w:p w:rsidR="003910DF" w:rsidRPr="00FA112F" w:rsidRDefault="003910DF" w:rsidP="00632F14">
      <w:pPr>
        <w:spacing w:line="276" w:lineRule="auto"/>
        <w:ind w:firstLine="709"/>
        <w:jc w:val="both"/>
      </w:pPr>
      <w:r w:rsidRPr="00FA112F">
        <w:t xml:space="preserve">5. </w:t>
      </w:r>
      <w:r w:rsidRPr="00FA112F">
        <w:rPr>
          <w:i/>
        </w:rPr>
        <w:t>«Строительство этнографического комплекса»</w:t>
      </w:r>
      <w:r w:rsidR="00C3640A" w:rsidRPr="00FA112F">
        <w:t>, сфера деятельности – туризм. Предполагается строительство туристического комплекса для круглогодичного приема туристов</w:t>
      </w:r>
      <w:r w:rsidR="00CA7179" w:rsidRPr="00FA112F">
        <w:t>, концепци</w:t>
      </w:r>
      <w:r w:rsidR="00286670" w:rsidRPr="00FA112F">
        <w:t>я</w:t>
      </w:r>
      <w:r w:rsidR="00CA7179" w:rsidRPr="00FA112F">
        <w:t xml:space="preserve"> создания которого заключается в использовании ресурсов природного и исторического наследия Усть-Большерецкого муниципального </w:t>
      </w:r>
      <w:r w:rsidR="00286670" w:rsidRPr="00FA112F">
        <w:t xml:space="preserve">района. </w:t>
      </w:r>
    </w:p>
    <w:p w:rsidR="00281373" w:rsidRPr="00FA112F" w:rsidRDefault="00281373" w:rsidP="00632F14">
      <w:pPr>
        <w:spacing w:line="276" w:lineRule="auto"/>
        <w:ind w:left="709"/>
        <w:rPr>
          <w:b/>
          <w:i/>
        </w:rPr>
      </w:pPr>
    </w:p>
    <w:p w:rsidR="00701D20" w:rsidRPr="00FA112F" w:rsidRDefault="00C4678A" w:rsidP="00FE1969">
      <w:pPr>
        <w:spacing w:line="276" w:lineRule="auto"/>
        <w:jc w:val="center"/>
        <w:rPr>
          <w:b/>
          <w:i/>
        </w:rPr>
      </w:pPr>
      <w:r w:rsidRPr="00FA112F">
        <w:rPr>
          <w:b/>
          <w:i/>
        </w:rPr>
        <w:t>Ф</w:t>
      </w:r>
      <w:r w:rsidR="00701D20" w:rsidRPr="00FA112F">
        <w:rPr>
          <w:b/>
          <w:i/>
        </w:rPr>
        <w:t>инансы</w:t>
      </w:r>
    </w:p>
    <w:p w:rsidR="00C51147" w:rsidRPr="00FA112F" w:rsidRDefault="00196855" w:rsidP="00124D7C">
      <w:pPr>
        <w:spacing w:line="276" w:lineRule="auto"/>
        <w:ind w:firstLine="709"/>
        <w:jc w:val="both"/>
        <w:rPr>
          <w:szCs w:val="28"/>
        </w:rPr>
      </w:pPr>
      <w:r w:rsidRPr="00FA112F">
        <w:rPr>
          <w:szCs w:val="28"/>
        </w:rPr>
        <w:t>Исполнение бюджета района в 201</w:t>
      </w:r>
      <w:r w:rsidR="00A7749B" w:rsidRPr="00FA112F">
        <w:rPr>
          <w:szCs w:val="28"/>
        </w:rPr>
        <w:t>7</w:t>
      </w:r>
      <w:r w:rsidRPr="00FA112F">
        <w:rPr>
          <w:szCs w:val="28"/>
        </w:rPr>
        <w:t xml:space="preserve"> году осуществлялось на основании Решения Думы Усть-Большерецкого муниципального района от </w:t>
      </w:r>
      <w:r w:rsidR="00364E27" w:rsidRPr="00FA112F">
        <w:rPr>
          <w:szCs w:val="28"/>
        </w:rPr>
        <w:t>22</w:t>
      </w:r>
      <w:r w:rsidRPr="00FA112F">
        <w:rPr>
          <w:szCs w:val="28"/>
        </w:rPr>
        <w:t>.12.201</w:t>
      </w:r>
      <w:r w:rsidR="00364E27" w:rsidRPr="00FA112F">
        <w:rPr>
          <w:szCs w:val="28"/>
        </w:rPr>
        <w:t>6</w:t>
      </w:r>
      <w:r w:rsidRPr="00FA112F">
        <w:rPr>
          <w:szCs w:val="28"/>
        </w:rPr>
        <w:t xml:space="preserve"> № </w:t>
      </w:r>
      <w:r w:rsidR="00364E27" w:rsidRPr="00FA112F">
        <w:rPr>
          <w:szCs w:val="28"/>
        </w:rPr>
        <w:t>114</w:t>
      </w:r>
      <w:r w:rsidRPr="00FA112F">
        <w:rPr>
          <w:szCs w:val="28"/>
        </w:rPr>
        <w:t xml:space="preserve"> «</w:t>
      </w:r>
      <w:r w:rsidR="004D63A7" w:rsidRPr="00FA112F">
        <w:rPr>
          <w:szCs w:val="28"/>
        </w:rPr>
        <w:t>О местном бюджете Усть-Большерецкого муниципального района на 201</w:t>
      </w:r>
      <w:r w:rsidR="00364E27" w:rsidRPr="00FA112F">
        <w:rPr>
          <w:szCs w:val="28"/>
        </w:rPr>
        <w:t>7</w:t>
      </w:r>
      <w:r w:rsidR="004D63A7" w:rsidRPr="00FA112F">
        <w:rPr>
          <w:szCs w:val="28"/>
        </w:rPr>
        <w:t xml:space="preserve"> год</w:t>
      </w:r>
      <w:r w:rsidR="00364E27" w:rsidRPr="00FA112F">
        <w:rPr>
          <w:szCs w:val="28"/>
        </w:rPr>
        <w:t xml:space="preserve"> и на плановый период 2018 и 2019 годов</w:t>
      </w:r>
      <w:r w:rsidRPr="00FA112F">
        <w:rPr>
          <w:szCs w:val="28"/>
        </w:rPr>
        <w:t>», с учетом основных направлений налогово-бюджетной политики Усть-Большерецкого муниципального района</w:t>
      </w:r>
      <w:r w:rsidR="00C51147" w:rsidRPr="00FA112F">
        <w:rPr>
          <w:szCs w:val="28"/>
        </w:rPr>
        <w:t>.</w:t>
      </w:r>
    </w:p>
    <w:p w:rsidR="00C51147" w:rsidRPr="00FA112F" w:rsidRDefault="00C51147" w:rsidP="00124D7C">
      <w:pPr>
        <w:spacing w:line="276" w:lineRule="auto"/>
        <w:ind w:firstLine="709"/>
        <w:jc w:val="both"/>
        <w:rPr>
          <w:szCs w:val="28"/>
        </w:rPr>
      </w:pPr>
      <w:proofErr w:type="gramStart"/>
      <w:r w:rsidRPr="00FA112F">
        <w:rPr>
          <w:szCs w:val="28"/>
        </w:rPr>
        <w:t>Бюджетная и налоговая политика Усть-Большерецкого муниципального района в 201</w:t>
      </w:r>
      <w:r w:rsidR="00A7749B" w:rsidRPr="00FA112F">
        <w:rPr>
          <w:szCs w:val="28"/>
        </w:rPr>
        <w:t>7</w:t>
      </w:r>
      <w:r w:rsidRPr="00FA112F">
        <w:rPr>
          <w:szCs w:val="28"/>
        </w:rPr>
        <w:t xml:space="preserve"> году была направлена на сохранение и развитие доходного потенциала района, поддержку реального сектора экономики района, формирование проекта бю</w:t>
      </w:r>
      <w:r w:rsidR="00196855" w:rsidRPr="00FA112F">
        <w:rPr>
          <w:szCs w:val="28"/>
        </w:rPr>
        <w:t>джета,</w:t>
      </w:r>
      <w:r w:rsidRPr="00FA112F">
        <w:rPr>
          <w:szCs w:val="28"/>
        </w:rPr>
        <w:t xml:space="preserve"> изменений и дополнений к нему в режиме жесткой экономии, ограничение принимаемых расходных обязательств, обеспечение ассигнованиями приоритетных расходных обязательств в полном объеме, повышение эффективности бюджетных расходов и предоставления муниципальных услуг.</w:t>
      </w:r>
      <w:proofErr w:type="gramEnd"/>
    </w:p>
    <w:p w:rsidR="00C51147" w:rsidRPr="00FA112F" w:rsidRDefault="00C51147" w:rsidP="00124D7C">
      <w:pPr>
        <w:spacing w:line="276" w:lineRule="auto"/>
        <w:ind w:firstLine="709"/>
        <w:jc w:val="both"/>
        <w:rPr>
          <w:szCs w:val="28"/>
        </w:rPr>
      </w:pPr>
      <w:r w:rsidRPr="00FA112F">
        <w:rPr>
          <w:szCs w:val="28"/>
        </w:rPr>
        <w:t>Доходы местного бюджета за 201</w:t>
      </w:r>
      <w:r w:rsidR="00A7749B" w:rsidRPr="00FA112F">
        <w:rPr>
          <w:szCs w:val="28"/>
        </w:rPr>
        <w:t>7</w:t>
      </w:r>
      <w:r w:rsidRPr="00FA112F">
        <w:rPr>
          <w:szCs w:val="28"/>
        </w:rPr>
        <w:t xml:space="preserve"> год на </w:t>
      </w:r>
      <w:r w:rsidR="00001C01">
        <w:rPr>
          <w:szCs w:val="28"/>
        </w:rPr>
        <w:t>62,1</w:t>
      </w:r>
      <w:r w:rsidRPr="00FA112F">
        <w:rPr>
          <w:szCs w:val="28"/>
        </w:rPr>
        <w:t>% сформированы за счет безвозмездных поступлений из краевого бюджета в виде дотаций, субвенций, субсидий и иных межбюджетных трансфертов. По сравнению с 201</w:t>
      </w:r>
      <w:r w:rsidR="00824CF5" w:rsidRPr="00FA112F">
        <w:rPr>
          <w:szCs w:val="28"/>
        </w:rPr>
        <w:t>6</w:t>
      </w:r>
      <w:r w:rsidRPr="00FA112F">
        <w:rPr>
          <w:szCs w:val="28"/>
        </w:rPr>
        <w:t xml:space="preserve"> годом в отчетном году доля указанных поступлений </w:t>
      </w:r>
      <w:r w:rsidR="0038417A" w:rsidRPr="00FA112F">
        <w:rPr>
          <w:szCs w:val="28"/>
        </w:rPr>
        <w:t>снизилась</w:t>
      </w:r>
      <w:r w:rsidRPr="00FA112F">
        <w:rPr>
          <w:szCs w:val="28"/>
        </w:rPr>
        <w:t xml:space="preserve"> на </w:t>
      </w:r>
      <w:r w:rsidR="00001C01">
        <w:rPr>
          <w:szCs w:val="28"/>
        </w:rPr>
        <w:t>12,4</w:t>
      </w:r>
      <w:r w:rsidR="0038417A" w:rsidRPr="00FA112F">
        <w:rPr>
          <w:szCs w:val="28"/>
        </w:rPr>
        <w:t xml:space="preserve"> %.</w:t>
      </w:r>
      <w:r w:rsidRPr="00FA112F">
        <w:rPr>
          <w:szCs w:val="28"/>
        </w:rPr>
        <w:t xml:space="preserve"> </w:t>
      </w:r>
      <w:r w:rsidR="0038417A" w:rsidRPr="00FA112F">
        <w:rPr>
          <w:szCs w:val="28"/>
        </w:rPr>
        <w:t>Д</w:t>
      </w:r>
      <w:r w:rsidRPr="00FA112F">
        <w:rPr>
          <w:szCs w:val="28"/>
        </w:rPr>
        <w:t xml:space="preserve">оля налоговых и неналоговых доходов местного бюджета, без учета субвенций и поступления налоговых доходов по дополнительным нормативам отчислений </w:t>
      </w:r>
      <w:r w:rsidR="00BD386F" w:rsidRPr="00FA112F">
        <w:rPr>
          <w:szCs w:val="28"/>
        </w:rPr>
        <w:t>по сравнению с 201</w:t>
      </w:r>
      <w:r w:rsidR="00824CF5" w:rsidRPr="00FA112F">
        <w:rPr>
          <w:szCs w:val="28"/>
        </w:rPr>
        <w:t>6</w:t>
      </w:r>
      <w:r w:rsidR="00BD386F" w:rsidRPr="00FA112F">
        <w:rPr>
          <w:szCs w:val="28"/>
        </w:rPr>
        <w:t xml:space="preserve"> годом</w:t>
      </w:r>
      <w:r w:rsidRPr="00FA112F">
        <w:rPr>
          <w:szCs w:val="28"/>
        </w:rPr>
        <w:t xml:space="preserve"> </w:t>
      </w:r>
      <w:r w:rsidR="0038417A" w:rsidRPr="00FA112F">
        <w:rPr>
          <w:szCs w:val="28"/>
        </w:rPr>
        <w:t xml:space="preserve">увеличилась </w:t>
      </w:r>
      <w:r w:rsidR="00824CF5" w:rsidRPr="00FA112F">
        <w:rPr>
          <w:szCs w:val="28"/>
        </w:rPr>
        <w:t>26,3</w:t>
      </w:r>
      <w:r w:rsidR="0038417A" w:rsidRPr="00FA112F">
        <w:rPr>
          <w:szCs w:val="28"/>
        </w:rPr>
        <w:t xml:space="preserve"> </w:t>
      </w:r>
      <w:r w:rsidRPr="00FA112F">
        <w:rPr>
          <w:szCs w:val="28"/>
        </w:rPr>
        <w:t>%.</w:t>
      </w:r>
    </w:p>
    <w:p w:rsidR="00C51147" w:rsidRPr="00FA112F" w:rsidRDefault="00C51147" w:rsidP="00124D7C">
      <w:pPr>
        <w:spacing w:line="276" w:lineRule="auto"/>
        <w:ind w:firstLine="709"/>
        <w:jc w:val="both"/>
        <w:rPr>
          <w:szCs w:val="28"/>
        </w:rPr>
      </w:pPr>
      <w:r w:rsidRPr="00FA112F">
        <w:rPr>
          <w:szCs w:val="28"/>
        </w:rPr>
        <w:t>Доля налоговых поступлений за 201</w:t>
      </w:r>
      <w:r w:rsidR="00A47C9D" w:rsidRPr="00FA112F">
        <w:rPr>
          <w:szCs w:val="28"/>
        </w:rPr>
        <w:t>7</w:t>
      </w:r>
      <w:r w:rsidRPr="00FA112F">
        <w:rPr>
          <w:szCs w:val="28"/>
        </w:rPr>
        <w:t xml:space="preserve"> год составила </w:t>
      </w:r>
      <w:r w:rsidR="00001C01">
        <w:rPr>
          <w:szCs w:val="28"/>
        </w:rPr>
        <w:t xml:space="preserve">35,0 </w:t>
      </w:r>
      <w:r w:rsidRPr="00FA112F">
        <w:rPr>
          <w:szCs w:val="28"/>
        </w:rPr>
        <w:t>% от общего объема доходов.</w:t>
      </w:r>
    </w:p>
    <w:p w:rsidR="00FE4B96" w:rsidRPr="00FA112F" w:rsidRDefault="00283077" w:rsidP="00124D7C">
      <w:pPr>
        <w:spacing w:line="276" w:lineRule="auto"/>
        <w:ind w:firstLine="709"/>
        <w:jc w:val="both"/>
        <w:rPr>
          <w:szCs w:val="28"/>
        </w:rPr>
      </w:pPr>
      <w:r w:rsidRPr="00FA112F">
        <w:rPr>
          <w:szCs w:val="28"/>
        </w:rPr>
        <w:t xml:space="preserve">Неналоговые доходы сохраняют второстепенную роль. Их удельный вес в общей сумме доходов незначителен и составляет </w:t>
      </w:r>
      <w:r w:rsidR="00612A36">
        <w:rPr>
          <w:szCs w:val="28"/>
        </w:rPr>
        <w:t>2,9</w:t>
      </w:r>
      <w:r w:rsidR="0038417A" w:rsidRPr="00FA112F">
        <w:rPr>
          <w:szCs w:val="28"/>
        </w:rPr>
        <w:t xml:space="preserve"> </w:t>
      </w:r>
      <w:r w:rsidRPr="00FA112F">
        <w:rPr>
          <w:szCs w:val="28"/>
        </w:rPr>
        <w:t xml:space="preserve">% доходов. </w:t>
      </w:r>
    </w:p>
    <w:p w:rsidR="00C51147" w:rsidRPr="00FA112F" w:rsidRDefault="00C51147" w:rsidP="00124D7C">
      <w:pPr>
        <w:spacing w:line="276" w:lineRule="auto"/>
        <w:ind w:firstLine="709"/>
        <w:jc w:val="both"/>
        <w:rPr>
          <w:szCs w:val="28"/>
        </w:rPr>
      </w:pPr>
      <w:r w:rsidRPr="00FA112F">
        <w:rPr>
          <w:szCs w:val="28"/>
        </w:rPr>
        <w:t xml:space="preserve">В </w:t>
      </w:r>
      <w:r w:rsidR="007431AC" w:rsidRPr="00FA112F">
        <w:rPr>
          <w:szCs w:val="28"/>
        </w:rPr>
        <w:t>201</w:t>
      </w:r>
      <w:r w:rsidR="00A47C9D" w:rsidRPr="00FA112F">
        <w:rPr>
          <w:szCs w:val="28"/>
        </w:rPr>
        <w:t>7</w:t>
      </w:r>
      <w:r w:rsidR="007431AC" w:rsidRPr="00FA112F">
        <w:rPr>
          <w:szCs w:val="28"/>
        </w:rPr>
        <w:t xml:space="preserve"> </w:t>
      </w:r>
      <w:r w:rsidRPr="00FA112F">
        <w:rPr>
          <w:szCs w:val="28"/>
        </w:rPr>
        <w:t>году финансирование бюджетных учреждений, находящихся на содержании местного бюджета Усть-Большерецкого муниципального района, осуществлялось в соответствии с реальными возможностями доходов местного бюджета – за счет поступления налоговых и неналоговых доходов и безвозмездных поступлений.</w:t>
      </w:r>
    </w:p>
    <w:p w:rsidR="00C51147" w:rsidRPr="00FA112F" w:rsidRDefault="00C51147" w:rsidP="00124D7C">
      <w:pPr>
        <w:spacing w:line="276" w:lineRule="auto"/>
        <w:ind w:firstLine="709"/>
        <w:jc w:val="both"/>
        <w:rPr>
          <w:szCs w:val="28"/>
        </w:rPr>
      </w:pPr>
      <w:r w:rsidRPr="00FA112F">
        <w:rPr>
          <w:szCs w:val="28"/>
        </w:rPr>
        <w:t>В течение 201</w:t>
      </w:r>
      <w:r w:rsidR="001E44E3" w:rsidRPr="00FA112F">
        <w:rPr>
          <w:szCs w:val="28"/>
        </w:rPr>
        <w:t>7</w:t>
      </w:r>
      <w:r w:rsidRPr="00FA112F">
        <w:rPr>
          <w:szCs w:val="28"/>
        </w:rPr>
        <w:t xml:space="preserve"> года расходование бюджетных средств осуществлялось в соответствии с основными направлениями бюджетной политики. </w:t>
      </w:r>
      <w:proofErr w:type="gramStart"/>
      <w:r w:rsidRPr="00FA112F">
        <w:rPr>
          <w:szCs w:val="28"/>
        </w:rPr>
        <w:t>Такими как: своевременная выплата заработной платы работникам муниципальных учреждений, финансируемых из местного бюджета, перечисление во внебюджетные фонды начислений на оплату труда работников, оплата коммунальных услуг, социальное обеспечение граждан, повышение эффективности расходования бюджетных средств путем проведения инвентаризации расходных обязательств с целью сокращения неэффективных и дублирующих расходных обязательств, исключения необязательных затрат, ограничения принимаемых расходных обязательств, усовершенствование механизмов муниципальных закупок, за счет применения</w:t>
      </w:r>
      <w:proofErr w:type="gramEnd"/>
      <w:r w:rsidRPr="00FA112F">
        <w:rPr>
          <w:szCs w:val="28"/>
        </w:rPr>
        <w:t xml:space="preserve"> современных процедур размещения заказов, с целью исключения завышения цен на товары и заключения контрактов с заведомо некомпетентными исполнителями. </w:t>
      </w:r>
    </w:p>
    <w:p w:rsidR="00C51147" w:rsidRPr="00FA112F" w:rsidRDefault="00C51147" w:rsidP="00124D7C">
      <w:pPr>
        <w:spacing w:line="276" w:lineRule="auto"/>
        <w:ind w:firstLine="709"/>
        <w:jc w:val="both"/>
        <w:rPr>
          <w:szCs w:val="28"/>
        </w:rPr>
      </w:pPr>
      <w:r w:rsidRPr="00FA112F">
        <w:rPr>
          <w:szCs w:val="28"/>
        </w:rPr>
        <w:t>Общий объем расходов консолидированного бюджета в 201</w:t>
      </w:r>
      <w:r w:rsidR="001E44E3" w:rsidRPr="00FA112F">
        <w:rPr>
          <w:szCs w:val="28"/>
        </w:rPr>
        <w:t>7</w:t>
      </w:r>
      <w:r w:rsidR="009B06DE" w:rsidRPr="00FA112F">
        <w:rPr>
          <w:szCs w:val="28"/>
        </w:rPr>
        <w:t xml:space="preserve"> </w:t>
      </w:r>
      <w:r w:rsidRPr="00FA112F">
        <w:rPr>
          <w:szCs w:val="28"/>
        </w:rPr>
        <w:t xml:space="preserve">году составил </w:t>
      </w:r>
      <w:r w:rsidR="009B06DE" w:rsidRPr="00FA112F">
        <w:rPr>
          <w:szCs w:val="28"/>
        </w:rPr>
        <w:t>1</w:t>
      </w:r>
      <w:r w:rsidR="00824CF5" w:rsidRPr="00FA112F">
        <w:rPr>
          <w:szCs w:val="28"/>
        </w:rPr>
        <w:t> 182,</w:t>
      </w:r>
      <w:r w:rsidR="00001C01">
        <w:rPr>
          <w:szCs w:val="28"/>
        </w:rPr>
        <w:t>83</w:t>
      </w:r>
      <w:r w:rsidRPr="00FA112F">
        <w:rPr>
          <w:szCs w:val="28"/>
        </w:rPr>
        <w:t xml:space="preserve"> </w:t>
      </w:r>
      <w:r w:rsidR="00524FD5" w:rsidRPr="00FA112F">
        <w:rPr>
          <w:szCs w:val="28"/>
        </w:rPr>
        <w:t>млн</w:t>
      </w:r>
      <w:r w:rsidRPr="00FA112F">
        <w:rPr>
          <w:szCs w:val="28"/>
        </w:rPr>
        <w:t>. рублей</w:t>
      </w:r>
      <w:r w:rsidR="007F67C6" w:rsidRPr="00FA112F">
        <w:rPr>
          <w:szCs w:val="28"/>
        </w:rPr>
        <w:t xml:space="preserve"> </w:t>
      </w:r>
      <w:r w:rsidR="0051793E" w:rsidRPr="00FA112F">
        <w:rPr>
          <w:szCs w:val="28"/>
        </w:rPr>
        <w:t xml:space="preserve">или </w:t>
      </w:r>
      <w:r w:rsidR="00824CF5" w:rsidRPr="00FA112F">
        <w:rPr>
          <w:szCs w:val="28"/>
        </w:rPr>
        <w:t>100,6</w:t>
      </w:r>
      <w:r w:rsidR="000418E1" w:rsidRPr="00FA112F">
        <w:rPr>
          <w:szCs w:val="28"/>
        </w:rPr>
        <w:t xml:space="preserve"> </w:t>
      </w:r>
      <w:r w:rsidR="0051793E" w:rsidRPr="00FA112F">
        <w:rPr>
          <w:szCs w:val="28"/>
        </w:rPr>
        <w:t>% к уровню 201</w:t>
      </w:r>
      <w:r w:rsidR="00824CF5" w:rsidRPr="00FA112F">
        <w:rPr>
          <w:szCs w:val="28"/>
        </w:rPr>
        <w:t>6</w:t>
      </w:r>
      <w:r w:rsidR="0051793E" w:rsidRPr="00FA112F">
        <w:rPr>
          <w:szCs w:val="28"/>
        </w:rPr>
        <w:t xml:space="preserve"> года</w:t>
      </w:r>
      <w:r w:rsidR="001E7393" w:rsidRPr="00FA112F">
        <w:rPr>
          <w:szCs w:val="28"/>
        </w:rPr>
        <w:t>.</w:t>
      </w:r>
      <w:r w:rsidR="00B23E75" w:rsidRPr="00FA112F">
        <w:rPr>
          <w:szCs w:val="28"/>
        </w:rPr>
        <w:t xml:space="preserve"> </w:t>
      </w:r>
    </w:p>
    <w:p w:rsidR="007F67C6" w:rsidRPr="00FA112F" w:rsidRDefault="007F67C6" w:rsidP="00124D7C">
      <w:pPr>
        <w:spacing w:line="276" w:lineRule="auto"/>
        <w:ind w:firstLine="709"/>
        <w:jc w:val="both"/>
        <w:rPr>
          <w:szCs w:val="28"/>
        </w:rPr>
      </w:pPr>
      <w:r w:rsidRPr="00FA112F">
        <w:rPr>
          <w:szCs w:val="28"/>
        </w:rPr>
        <w:t>Структура расходов обусловлена системой расходных приоритетов, ориентированной на безусловное исполнение публичных обязатель</w:t>
      </w:r>
      <w:proofErr w:type="gramStart"/>
      <w:r w:rsidRPr="00FA112F">
        <w:rPr>
          <w:szCs w:val="28"/>
        </w:rPr>
        <w:t>ств в сф</w:t>
      </w:r>
      <w:proofErr w:type="gramEnd"/>
      <w:r w:rsidRPr="00FA112F">
        <w:rPr>
          <w:szCs w:val="28"/>
        </w:rPr>
        <w:t>ерах социального развития, создания благоприятного инвестиционного климата, поддержки значимых отраслей.</w:t>
      </w:r>
    </w:p>
    <w:p w:rsidR="006D1832" w:rsidRPr="00FA112F" w:rsidRDefault="006D1832" w:rsidP="00124D7C">
      <w:pPr>
        <w:spacing w:line="276" w:lineRule="auto"/>
        <w:ind w:firstLine="709"/>
        <w:jc w:val="both"/>
        <w:rPr>
          <w:szCs w:val="28"/>
        </w:rPr>
      </w:pPr>
      <w:r w:rsidRPr="00FA112F">
        <w:rPr>
          <w:szCs w:val="28"/>
        </w:rPr>
        <w:t xml:space="preserve">В структуре затрат бюджета статьи социальной направленности занимают </w:t>
      </w:r>
      <w:r w:rsidR="00001C01" w:rsidRPr="00001C01">
        <w:rPr>
          <w:szCs w:val="28"/>
        </w:rPr>
        <w:t>58,3</w:t>
      </w:r>
      <w:r w:rsidR="000418E1" w:rsidRPr="00001C01">
        <w:rPr>
          <w:szCs w:val="28"/>
        </w:rPr>
        <w:t xml:space="preserve"> </w:t>
      </w:r>
      <w:r w:rsidRPr="00001C01">
        <w:rPr>
          <w:szCs w:val="28"/>
        </w:rPr>
        <w:t>%.</w:t>
      </w:r>
      <w:r w:rsidRPr="00FA112F">
        <w:rPr>
          <w:szCs w:val="28"/>
        </w:rPr>
        <w:t xml:space="preserve"> Объем финансирования социально ориентированных расходов составил </w:t>
      </w:r>
      <w:r w:rsidR="00001C01">
        <w:rPr>
          <w:szCs w:val="28"/>
        </w:rPr>
        <w:t>689,9</w:t>
      </w:r>
      <w:r w:rsidRPr="00FA112F">
        <w:rPr>
          <w:szCs w:val="28"/>
        </w:rPr>
        <w:t xml:space="preserve"> млн. рублей или </w:t>
      </w:r>
      <w:r w:rsidR="006E3A5C">
        <w:rPr>
          <w:szCs w:val="28"/>
        </w:rPr>
        <w:t>101,3</w:t>
      </w:r>
      <w:r w:rsidR="000418E1" w:rsidRPr="00FA112F">
        <w:rPr>
          <w:szCs w:val="28"/>
        </w:rPr>
        <w:t xml:space="preserve"> </w:t>
      </w:r>
      <w:r w:rsidRPr="00FA112F">
        <w:rPr>
          <w:szCs w:val="28"/>
        </w:rPr>
        <w:t>% к уровню 201</w:t>
      </w:r>
      <w:r w:rsidR="003F67B6" w:rsidRPr="00FA112F">
        <w:rPr>
          <w:szCs w:val="28"/>
        </w:rPr>
        <w:t>6</w:t>
      </w:r>
      <w:r w:rsidRPr="00FA112F">
        <w:rPr>
          <w:szCs w:val="28"/>
        </w:rPr>
        <w:t xml:space="preserve"> года.</w:t>
      </w:r>
      <w:r w:rsidR="00684C02" w:rsidRPr="00FA112F">
        <w:rPr>
          <w:szCs w:val="28"/>
        </w:rPr>
        <w:t xml:space="preserve"> На финансирование образования направлено </w:t>
      </w:r>
      <w:r w:rsidR="006E3A5C">
        <w:rPr>
          <w:szCs w:val="28"/>
        </w:rPr>
        <w:t>74,2</w:t>
      </w:r>
      <w:r w:rsidR="000418E1" w:rsidRPr="00FA112F">
        <w:rPr>
          <w:szCs w:val="28"/>
        </w:rPr>
        <w:t xml:space="preserve"> </w:t>
      </w:r>
      <w:r w:rsidR="00684C02" w:rsidRPr="00FA112F">
        <w:rPr>
          <w:szCs w:val="28"/>
        </w:rPr>
        <w:t>% социального бюджета (</w:t>
      </w:r>
      <w:r w:rsidR="00F94BFB" w:rsidRPr="00FA112F">
        <w:rPr>
          <w:szCs w:val="28"/>
        </w:rPr>
        <w:t>511,9</w:t>
      </w:r>
      <w:r w:rsidR="003F67B6" w:rsidRPr="00FA112F">
        <w:rPr>
          <w:szCs w:val="28"/>
        </w:rPr>
        <w:t>6</w:t>
      </w:r>
      <w:r w:rsidR="00684C02" w:rsidRPr="00FA112F">
        <w:rPr>
          <w:szCs w:val="28"/>
        </w:rPr>
        <w:t xml:space="preserve"> млн. рублей или </w:t>
      </w:r>
      <w:r w:rsidR="000418E1" w:rsidRPr="00FA112F">
        <w:rPr>
          <w:szCs w:val="28"/>
        </w:rPr>
        <w:t>43,</w:t>
      </w:r>
      <w:r w:rsidR="003F67B6" w:rsidRPr="00FA112F">
        <w:rPr>
          <w:szCs w:val="28"/>
        </w:rPr>
        <w:t>3</w:t>
      </w:r>
      <w:r w:rsidR="000418E1" w:rsidRPr="00FA112F">
        <w:rPr>
          <w:szCs w:val="28"/>
        </w:rPr>
        <w:t xml:space="preserve"> </w:t>
      </w:r>
      <w:r w:rsidR="00684C02" w:rsidRPr="00FA112F">
        <w:rPr>
          <w:szCs w:val="28"/>
        </w:rPr>
        <w:t xml:space="preserve">% общего объема расходов); культуры – соответственно </w:t>
      </w:r>
      <w:r w:rsidR="009B06DE" w:rsidRPr="00FA112F">
        <w:rPr>
          <w:szCs w:val="28"/>
        </w:rPr>
        <w:t>1</w:t>
      </w:r>
      <w:r w:rsidR="000418E1" w:rsidRPr="00FA112F">
        <w:rPr>
          <w:szCs w:val="28"/>
        </w:rPr>
        <w:t>3</w:t>
      </w:r>
      <w:r w:rsidR="009B06DE" w:rsidRPr="00FA112F">
        <w:rPr>
          <w:szCs w:val="28"/>
        </w:rPr>
        <w:t>,</w:t>
      </w:r>
      <w:r w:rsidR="003F67B6" w:rsidRPr="00FA112F">
        <w:rPr>
          <w:szCs w:val="28"/>
        </w:rPr>
        <w:t>6</w:t>
      </w:r>
      <w:r w:rsidR="000418E1" w:rsidRPr="00FA112F">
        <w:rPr>
          <w:szCs w:val="28"/>
        </w:rPr>
        <w:t xml:space="preserve"> </w:t>
      </w:r>
      <w:r w:rsidR="00684C02" w:rsidRPr="00FA112F">
        <w:rPr>
          <w:szCs w:val="28"/>
        </w:rPr>
        <w:t>% (</w:t>
      </w:r>
      <w:r w:rsidR="006E3A5C">
        <w:rPr>
          <w:szCs w:val="28"/>
        </w:rPr>
        <w:t>94,15</w:t>
      </w:r>
      <w:r w:rsidR="00684C02" w:rsidRPr="00FA112F">
        <w:rPr>
          <w:szCs w:val="28"/>
        </w:rPr>
        <w:t xml:space="preserve"> млн. рублей и</w:t>
      </w:r>
      <w:r w:rsidR="000418E1" w:rsidRPr="00FA112F">
        <w:rPr>
          <w:szCs w:val="28"/>
        </w:rPr>
        <w:t>ли</w:t>
      </w:r>
      <w:r w:rsidR="00684C02" w:rsidRPr="00FA112F">
        <w:rPr>
          <w:szCs w:val="28"/>
        </w:rPr>
        <w:t xml:space="preserve"> </w:t>
      </w:r>
      <w:r w:rsidR="006E3A5C">
        <w:rPr>
          <w:szCs w:val="28"/>
        </w:rPr>
        <w:t>8,0</w:t>
      </w:r>
      <w:r w:rsidR="000418E1" w:rsidRPr="00FA112F">
        <w:rPr>
          <w:szCs w:val="28"/>
        </w:rPr>
        <w:t xml:space="preserve"> </w:t>
      </w:r>
      <w:r w:rsidR="00684C02" w:rsidRPr="00FA112F">
        <w:rPr>
          <w:szCs w:val="28"/>
        </w:rPr>
        <w:t xml:space="preserve">% расходов). Расходы на мероприятия социальной политики составили </w:t>
      </w:r>
      <w:r w:rsidR="006E3A5C">
        <w:rPr>
          <w:szCs w:val="28"/>
        </w:rPr>
        <w:t>82,</w:t>
      </w:r>
      <w:r w:rsidR="00612A36">
        <w:rPr>
          <w:szCs w:val="28"/>
        </w:rPr>
        <w:t>09</w:t>
      </w:r>
      <w:r w:rsidR="00684C02" w:rsidRPr="00FA112F">
        <w:rPr>
          <w:szCs w:val="28"/>
        </w:rPr>
        <w:t xml:space="preserve"> млн. рублей, или </w:t>
      </w:r>
      <w:r w:rsidR="006E3A5C">
        <w:rPr>
          <w:szCs w:val="28"/>
        </w:rPr>
        <w:t>6,9</w:t>
      </w:r>
      <w:r w:rsidR="000418E1" w:rsidRPr="00FA112F">
        <w:rPr>
          <w:szCs w:val="28"/>
        </w:rPr>
        <w:t xml:space="preserve"> </w:t>
      </w:r>
      <w:r w:rsidR="00684C02" w:rsidRPr="00FA112F">
        <w:rPr>
          <w:szCs w:val="28"/>
        </w:rPr>
        <w:t>% суммы расходов.</w:t>
      </w:r>
    </w:p>
    <w:p w:rsidR="00684C02" w:rsidRPr="00FA112F" w:rsidRDefault="00684C02" w:rsidP="00124D7C">
      <w:pPr>
        <w:spacing w:line="276" w:lineRule="auto"/>
        <w:ind w:firstLine="709"/>
        <w:jc w:val="both"/>
        <w:rPr>
          <w:szCs w:val="28"/>
        </w:rPr>
      </w:pPr>
      <w:r w:rsidRPr="00FA112F">
        <w:rPr>
          <w:szCs w:val="28"/>
        </w:rPr>
        <w:t xml:space="preserve">Из числа других расходных обязательств наиболее весомыми являются: статья «Общегосударственные вопросы» - профинансирована в объеме </w:t>
      </w:r>
      <w:r w:rsidR="0058371A" w:rsidRPr="00FA112F">
        <w:rPr>
          <w:szCs w:val="28"/>
        </w:rPr>
        <w:t>200,</w:t>
      </w:r>
      <w:r w:rsidR="006E3A5C">
        <w:rPr>
          <w:szCs w:val="28"/>
        </w:rPr>
        <w:t>8</w:t>
      </w:r>
      <w:r w:rsidR="00612A36">
        <w:rPr>
          <w:szCs w:val="28"/>
        </w:rPr>
        <w:t>6</w:t>
      </w:r>
      <w:r w:rsidRPr="00FA112F">
        <w:rPr>
          <w:szCs w:val="28"/>
        </w:rPr>
        <w:t xml:space="preserve"> млн. рублей (</w:t>
      </w:r>
      <w:r w:rsidR="006E3A5C">
        <w:rPr>
          <w:szCs w:val="28"/>
        </w:rPr>
        <w:t>1</w:t>
      </w:r>
      <w:r w:rsidR="00612A36">
        <w:rPr>
          <w:szCs w:val="28"/>
        </w:rPr>
        <w:t>7</w:t>
      </w:r>
      <w:r w:rsidR="006E3A5C">
        <w:rPr>
          <w:szCs w:val="28"/>
        </w:rPr>
        <w:t>,0</w:t>
      </w:r>
      <w:r w:rsidR="00681D44" w:rsidRPr="00FA112F">
        <w:rPr>
          <w:szCs w:val="28"/>
        </w:rPr>
        <w:t xml:space="preserve"> </w:t>
      </w:r>
      <w:r w:rsidRPr="00FA112F">
        <w:rPr>
          <w:szCs w:val="28"/>
        </w:rPr>
        <w:t>% в расходах)</w:t>
      </w:r>
      <w:r w:rsidR="00061031" w:rsidRPr="00FA112F">
        <w:rPr>
          <w:szCs w:val="28"/>
        </w:rPr>
        <w:t>, или</w:t>
      </w:r>
      <w:r w:rsidR="009C3BAE" w:rsidRPr="00FA112F">
        <w:rPr>
          <w:szCs w:val="28"/>
        </w:rPr>
        <w:t xml:space="preserve"> </w:t>
      </w:r>
      <w:r w:rsidR="006E3A5C">
        <w:rPr>
          <w:szCs w:val="28"/>
        </w:rPr>
        <w:t xml:space="preserve">93,4 </w:t>
      </w:r>
      <w:r w:rsidR="009C3BAE" w:rsidRPr="00FA112F">
        <w:rPr>
          <w:szCs w:val="28"/>
        </w:rPr>
        <w:t>%</w:t>
      </w:r>
      <w:r w:rsidR="00061031" w:rsidRPr="00FA112F">
        <w:rPr>
          <w:szCs w:val="28"/>
        </w:rPr>
        <w:t xml:space="preserve"> к уровню 201</w:t>
      </w:r>
      <w:r w:rsidR="00832586" w:rsidRPr="00FA112F">
        <w:rPr>
          <w:szCs w:val="28"/>
        </w:rPr>
        <w:t>6</w:t>
      </w:r>
      <w:r w:rsidR="00061031" w:rsidRPr="00FA112F">
        <w:rPr>
          <w:szCs w:val="28"/>
        </w:rPr>
        <w:t xml:space="preserve"> года</w:t>
      </w:r>
      <w:r w:rsidR="009C3BAE" w:rsidRPr="00FA112F">
        <w:rPr>
          <w:szCs w:val="28"/>
        </w:rPr>
        <w:t xml:space="preserve">; обеспечение деятельности жилищно-коммунального хозяйства – использовано </w:t>
      </w:r>
      <w:r w:rsidR="006E3A5C">
        <w:rPr>
          <w:szCs w:val="28"/>
        </w:rPr>
        <w:t>160,89</w:t>
      </w:r>
      <w:r w:rsidR="009C3BAE" w:rsidRPr="00FA112F">
        <w:rPr>
          <w:szCs w:val="28"/>
        </w:rPr>
        <w:t xml:space="preserve"> млн. рублей (</w:t>
      </w:r>
      <w:r w:rsidR="006E3A5C">
        <w:rPr>
          <w:szCs w:val="28"/>
        </w:rPr>
        <w:t>113,09</w:t>
      </w:r>
      <w:r w:rsidR="00681D44" w:rsidRPr="00FA112F">
        <w:rPr>
          <w:szCs w:val="28"/>
        </w:rPr>
        <w:t xml:space="preserve"> </w:t>
      </w:r>
      <w:r w:rsidR="009C3BAE" w:rsidRPr="00FA112F">
        <w:rPr>
          <w:szCs w:val="28"/>
        </w:rPr>
        <w:t>% от объема 201</w:t>
      </w:r>
      <w:r w:rsidR="00832586" w:rsidRPr="00FA112F">
        <w:rPr>
          <w:szCs w:val="28"/>
        </w:rPr>
        <w:t>6</w:t>
      </w:r>
      <w:r w:rsidR="009C3BAE" w:rsidRPr="00FA112F">
        <w:rPr>
          <w:szCs w:val="28"/>
        </w:rPr>
        <w:t xml:space="preserve"> года), или </w:t>
      </w:r>
      <w:r w:rsidR="006E3A5C">
        <w:rPr>
          <w:szCs w:val="28"/>
        </w:rPr>
        <w:t>13,6</w:t>
      </w:r>
      <w:r w:rsidR="00681D44" w:rsidRPr="00FA112F">
        <w:rPr>
          <w:szCs w:val="28"/>
        </w:rPr>
        <w:t xml:space="preserve"> </w:t>
      </w:r>
      <w:r w:rsidR="009C3BAE" w:rsidRPr="00FA112F">
        <w:rPr>
          <w:szCs w:val="28"/>
        </w:rPr>
        <w:t>% бюджета расходов.</w:t>
      </w:r>
    </w:p>
    <w:p w:rsidR="00686C3D" w:rsidRPr="00FA112F" w:rsidRDefault="00686C3D" w:rsidP="00124D7C">
      <w:pPr>
        <w:spacing w:line="276" w:lineRule="auto"/>
        <w:ind w:firstLine="709"/>
        <w:jc w:val="both"/>
        <w:rPr>
          <w:szCs w:val="28"/>
        </w:rPr>
      </w:pPr>
      <w:r w:rsidRPr="00FA112F">
        <w:rPr>
          <w:szCs w:val="28"/>
        </w:rPr>
        <w:t>В 201</w:t>
      </w:r>
      <w:r w:rsidR="0061415D" w:rsidRPr="00FA112F">
        <w:rPr>
          <w:szCs w:val="28"/>
        </w:rPr>
        <w:t>7</w:t>
      </w:r>
      <w:r w:rsidRPr="00FA112F">
        <w:rPr>
          <w:szCs w:val="28"/>
        </w:rPr>
        <w:t xml:space="preserve"> году исполнение консолидированного бюджета Усть-Большерецкого муниципального района завершено с </w:t>
      </w:r>
      <w:r w:rsidR="00061031" w:rsidRPr="00FA112F">
        <w:rPr>
          <w:szCs w:val="28"/>
        </w:rPr>
        <w:t>профицитом</w:t>
      </w:r>
      <w:r w:rsidRPr="00FA112F">
        <w:rPr>
          <w:szCs w:val="28"/>
        </w:rPr>
        <w:t xml:space="preserve"> в </w:t>
      </w:r>
      <w:r w:rsidR="006E3A5C">
        <w:rPr>
          <w:szCs w:val="28"/>
        </w:rPr>
        <w:t>53,95</w:t>
      </w:r>
      <w:r w:rsidRPr="00FA112F">
        <w:rPr>
          <w:szCs w:val="28"/>
        </w:rPr>
        <w:t xml:space="preserve"> млн. рублей.</w:t>
      </w:r>
    </w:p>
    <w:p w:rsidR="00686C3D" w:rsidRPr="00FA112F" w:rsidRDefault="00686C3D" w:rsidP="00124D7C">
      <w:pPr>
        <w:spacing w:line="276" w:lineRule="auto"/>
        <w:ind w:firstLine="709"/>
        <w:jc w:val="both"/>
        <w:rPr>
          <w:szCs w:val="28"/>
        </w:rPr>
      </w:pPr>
      <w:r w:rsidRPr="00FE6892">
        <w:rPr>
          <w:szCs w:val="28"/>
        </w:rPr>
        <w:t>Оценка показывает, что в 201</w:t>
      </w:r>
      <w:r w:rsidR="00832586" w:rsidRPr="00FE6892">
        <w:rPr>
          <w:szCs w:val="28"/>
        </w:rPr>
        <w:t>8</w:t>
      </w:r>
      <w:r w:rsidRPr="00FA112F">
        <w:rPr>
          <w:szCs w:val="28"/>
        </w:rPr>
        <w:t xml:space="preserve"> году объемы финансовых ресурсов района </w:t>
      </w:r>
      <w:r w:rsidR="00832586" w:rsidRPr="00FA112F">
        <w:rPr>
          <w:szCs w:val="28"/>
        </w:rPr>
        <w:t>увеличится</w:t>
      </w:r>
      <w:r w:rsidRPr="00FA112F">
        <w:rPr>
          <w:szCs w:val="28"/>
        </w:rPr>
        <w:t xml:space="preserve"> на </w:t>
      </w:r>
      <w:r w:rsidR="00612A36">
        <w:rPr>
          <w:szCs w:val="28"/>
        </w:rPr>
        <w:t>34,47</w:t>
      </w:r>
      <w:r w:rsidR="00832586" w:rsidRPr="00FA112F">
        <w:rPr>
          <w:szCs w:val="28"/>
        </w:rPr>
        <w:t xml:space="preserve"> </w:t>
      </w:r>
      <w:r w:rsidR="00930DB5" w:rsidRPr="00FA112F">
        <w:rPr>
          <w:szCs w:val="28"/>
        </w:rPr>
        <w:t xml:space="preserve"> </w:t>
      </w:r>
      <w:r w:rsidR="00882EE2" w:rsidRPr="00FA112F">
        <w:rPr>
          <w:szCs w:val="28"/>
        </w:rPr>
        <w:t xml:space="preserve">%, сумма консолидированных бюджетных доходов составит </w:t>
      </w:r>
      <w:r w:rsidR="00061031" w:rsidRPr="00FA112F">
        <w:rPr>
          <w:szCs w:val="28"/>
        </w:rPr>
        <w:t>1</w:t>
      </w:r>
      <w:r w:rsidR="00007503">
        <w:rPr>
          <w:szCs w:val="28"/>
        </w:rPr>
        <w:t> 805,09</w:t>
      </w:r>
      <w:r w:rsidR="00882EE2" w:rsidRPr="00FA112F">
        <w:rPr>
          <w:szCs w:val="28"/>
        </w:rPr>
        <w:t xml:space="preserve"> млн. рублей.</w:t>
      </w:r>
    </w:p>
    <w:p w:rsidR="00882EE2" w:rsidRPr="00FA112F" w:rsidRDefault="00882EE2" w:rsidP="00124D7C">
      <w:pPr>
        <w:spacing w:line="276" w:lineRule="auto"/>
        <w:ind w:firstLine="709"/>
        <w:jc w:val="both"/>
        <w:rPr>
          <w:szCs w:val="28"/>
        </w:rPr>
      </w:pPr>
      <w:r w:rsidRPr="00FA112F">
        <w:rPr>
          <w:szCs w:val="28"/>
        </w:rPr>
        <w:t xml:space="preserve">Уровень </w:t>
      </w:r>
      <w:proofErr w:type="spellStart"/>
      <w:r w:rsidRPr="00FA112F">
        <w:rPr>
          <w:szCs w:val="28"/>
        </w:rPr>
        <w:t>дотационности</w:t>
      </w:r>
      <w:proofErr w:type="spellEnd"/>
      <w:r w:rsidRPr="00FA112F">
        <w:rPr>
          <w:szCs w:val="28"/>
        </w:rPr>
        <w:t xml:space="preserve"> </w:t>
      </w:r>
      <w:r w:rsidR="00007503">
        <w:rPr>
          <w:szCs w:val="28"/>
        </w:rPr>
        <w:t>повысится</w:t>
      </w:r>
      <w:r w:rsidR="006E3A5C">
        <w:rPr>
          <w:szCs w:val="28"/>
        </w:rPr>
        <w:t xml:space="preserve"> до</w:t>
      </w:r>
      <w:r w:rsidRPr="00FA112F">
        <w:rPr>
          <w:szCs w:val="28"/>
        </w:rPr>
        <w:t xml:space="preserve"> </w:t>
      </w:r>
      <w:r w:rsidR="00832586" w:rsidRPr="00FA112F">
        <w:rPr>
          <w:szCs w:val="28"/>
        </w:rPr>
        <w:t>68,</w:t>
      </w:r>
      <w:r w:rsidR="006E3A5C">
        <w:rPr>
          <w:szCs w:val="28"/>
        </w:rPr>
        <w:t>0</w:t>
      </w:r>
      <w:r w:rsidR="00832586" w:rsidRPr="00FA112F">
        <w:rPr>
          <w:szCs w:val="28"/>
        </w:rPr>
        <w:t xml:space="preserve"> </w:t>
      </w:r>
      <w:r w:rsidRPr="00FA112F">
        <w:rPr>
          <w:szCs w:val="28"/>
        </w:rPr>
        <w:t xml:space="preserve">%. Этот показатель будет обеспечен безвозмездными перечислениями в сумме </w:t>
      </w:r>
      <w:r w:rsidR="006E3A5C">
        <w:rPr>
          <w:szCs w:val="28"/>
        </w:rPr>
        <w:t>1 135,72</w:t>
      </w:r>
      <w:r w:rsidRPr="00FA112F">
        <w:rPr>
          <w:szCs w:val="28"/>
        </w:rPr>
        <w:t xml:space="preserve"> млн. рублей с </w:t>
      </w:r>
      <w:r w:rsidR="00832586" w:rsidRPr="00FA112F">
        <w:rPr>
          <w:szCs w:val="28"/>
        </w:rPr>
        <w:t>увеличением</w:t>
      </w:r>
      <w:r w:rsidRPr="00FA112F">
        <w:rPr>
          <w:szCs w:val="28"/>
        </w:rPr>
        <w:t xml:space="preserve"> к значению предыдущего года </w:t>
      </w:r>
      <w:r w:rsidR="008C5D82" w:rsidRPr="00FA112F">
        <w:rPr>
          <w:szCs w:val="28"/>
        </w:rPr>
        <w:t>на</w:t>
      </w:r>
      <w:r w:rsidRPr="00FA112F">
        <w:rPr>
          <w:szCs w:val="28"/>
        </w:rPr>
        <w:t xml:space="preserve"> </w:t>
      </w:r>
      <w:r w:rsidR="0079445E">
        <w:rPr>
          <w:szCs w:val="28"/>
        </w:rPr>
        <w:t xml:space="preserve">32,4 </w:t>
      </w:r>
      <w:r w:rsidRPr="00FA112F">
        <w:rPr>
          <w:szCs w:val="28"/>
        </w:rPr>
        <w:t>%.</w:t>
      </w:r>
    </w:p>
    <w:p w:rsidR="00740DB5" w:rsidRPr="00FA112F" w:rsidRDefault="00740DB5" w:rsidP="00124D7C">
      <w:pPr>
        <w:spacing w:line="276" w:lineRule="auto"/>
        <w:ind w:firstLine="709"/>
        <w:jc w:val="both"/>
        <w:rPr>
          <w:szCs w:val="28"/>
        </w:rPr>
      </w:pPr>
      <w:r w:rsidRPr="00FA112F">
        <w:rPr>
          <w:szCs w:val="28"/>
        </w:rPr>
        <w:t>Ожидаемый темп консолидации налоговы</w:t>
      </w:r>
      <w:r w:rsidR="00832586" w:rsidRPr="00FA112F">
        <w:rPr>
          <w:szCs w:val="28"/>
        </w:rPr>
        <w:t>х</w:t>
      </w:r>
      <w:r w:rsidRPr="00FA112F">
        <w:rPr>
          <w:szCs w:val="28"/>
        </w:rPr>
        <w:t xml:space="preserve"> и неналоговых доходов – </w:t>
      </w:r>
      <w:r w:rsidR="0079445E">
        <w:rPr>
          <w:szCs w:val="28"/>
        </w:rPr>
        <w:t>114,5</w:t>
      </w:r>
      <w:r w:rsidR="00A93270" w:rsidRPr="00FA112F">
        <w:rPr>
          <w:szCs w:val="28"/>
        </w:rPr>
        <w:t xml:space="preserve"> </w:t>
      </w:r>
      <w:r w:rsidRPr="00FA112F">
        <w:rPr>
          <w:szCs w:val="28"/>
        </w:rPr>
        <w:t xml:space="preserve">%, в том числе налоговых доходов – </w:t>
      </w:r>
      <w:r w:rsidR="0079445E">
        <w:rPr>
          <w:szCs w:val="28"/>
        </w:rPr>
        <w:t>101,</w:t>
      </w:r>
      <w:r w:rsidR="00007503">
        <w:rPr>
          <w:szCs w:val="28"/>
        </w:rPr>
        <w:t>3</w:t>
      </w:r>
      <w:r w:rsidR="00A93270" w:rsidRPr="00FA112F">
        <w:rPr>
          <w:szCs w:val="28"/>
        </w:rPr>
        <w:t xml:space="preserve"> </w:t>
      </w:r>
      <w:r w:rsidRPr="00FA112F">
        <w:rPr>
          <w:szCs w:val="28"/>
        </w:rPr>
        <w:t xml:space="preserve">%, неналоговых доходов – </w:t>
      </w:r>
      <w:r w:rsidR="0079445E">
        <w:rPr>
          <w:szCs w:val="28"/>
        </w:rPr>
        <w:t>27</w:t>
      </w:r>
      <w:r w:rsidR="00007503">
        <w:rPr>
          <w:szCs w:val="28"/>
        </w:rPr>
        <w:t>2,3</w:t>
      </w:r>
      <w:r w:rsidRPr="00FA112F">
        <w:rPr>
          <w:szCs w:val="28"/>
        </w:rPr>
        <w:t>%.</w:t>
      </w:r>
    </w:p>
    <w:p w:rsidR="006D1832" w:rsidRPr="00FA112F" w:rsidRDefault="006D1832" w:rsidP="00124D7C">
      <w:pPr>
        <w:spacing w:line="276" w:lineRule="auto"/>
        <w:ind w:firstLine="709"/>
        <w:jc w:val="both"/>
        <w:rPr>
          <w:szCs w:val="28"/>
        </w:rPr>
      </w:pPr>
      <w:r w:rsidRPr="00FA112F">
        <w:rPr>
          <w:szCs w:val="28"/>
        </w:rPr>
        <w:t>В 201</w:t>
      </w:r>
      <w:r w:rsidR="0061415D" w:rsidRPr="00FA112F">
        <w:rPr>
          <w:szCs w:val="28"/>
        </w:rPr>
        <w:t>8</w:t>
      </w:r>
      <w:r w:rsidRPr="00FA112F">
        <w:rPr>
          <w:szCs w:val="28"/>
        </w:rPr>
        <w:t xml:space="preserve"> году по оценочным данным объем расходов составит </w:t>
      </w:r>
      <w:r w:rsidR="00930DB5" w:rsidRPr="00FA112F">
        <w:rPr>
          <w:szCs w:val="28"/>
        </w:rPr>
        <w:t>1</w:t>
      </w:r>
      <w:r w:rsidR="0079445E">
        <w:rPr>
          <w:szCs w:val="28"/>
        </w:rPr>
        <w:t> 805,09</w:t>
      </w:r>
      <w:r w:rsidRPr="00FA112F">
        <w:rPr>
          <w:szCs w:val="28"/>
        </w:rPr>
        <w:t xml:space="preserve"> млн. рублей, а к </w:t>
      </w:r>
      <w:r w:rsidRPr="00FE6892">
        <w:rPr>
          <w:szCs w:val="28"/>
        </w:rPr>
        <w:t>20</w:t>
      </w:r>
      <w:r w:rsidR="00930DB5" w:rsidRPr="00FE6892">
        <w:rPr>
          <w:szCs w:val="28"/>
        </w:rPr>
        <w:t>2</w:t>
      </w:r>
      <w:r w:rsidR="0061415D" w:rsidRPr="00FE6892">
        <w:rPr>
          <w:szCs w:val="28"/>
        </w:rPr>
        <w:t>1</w:t>
      </w:r>
      <w:r w:rsidRPr="00FE6892">
        <w:rPr>
          <w:szCs w:val="28"/>
        </w:rPr>
        <w:t xml:space="preserve"> году прогнозируется </w:t>
      </w:r>
      <w:r w:rsidR="00FE6892" w:rsidRPr="00FE6892">
        <w:rPr>
          <w:szCs w:val="28"/>
        </w:rPr>
        <w:t>увеличение</w:t>
      </w:r>
      <w:r w:rsidRPr="00FE6892">
        <w:rPr>
          <w:szCs w:val="28"/>
        </w:rPr>
        <w:t xml:space="preserve"> расходов на </w:t>
      </w:r>
      <w:r w:rsidR="00007503">
        <w:rPr>
          <w:szCs w:val="28"/>
        </w:rPr>
        <w:t>2,8</w:t>
      </w:r>
      <w:r w:rsidRPr="00FE6892">
        <w:rPr>
          <w:szCs w:val="28"/>
        </w:rPr>
        <w:t xml:space="preserve"> % и </w:t>
      </w:r>
      <w:r w:rsidR="00EB03BF" w:rsidRPr="00FE6892">
        <w:rPr>
          <w:szCs w:val="28"/>
        </w:rPr>
        <w:t xml:space="preserve">они </w:t>
      </w:r>
      <w:r w:rsidRPr="00FE6892">
        <w:rPr>
          <w:szCs w:val="28"/>
        </w:rPr>
        <w:t>состав</w:t>
      </w:r>
      <w:r w:rsidR="00EB03BF" w:rsidRPr="00FE6892">
        <w:rPr>
          <w:szCs w:val="28"/>
        </w:rPr>
        <w:t>ят</w:t>
      </w:r>
      <w:r w:rsidRPr="00FE6892">
        <w:rPr>
          <w:szCs w:val="28"/>
        </w:rPr>
        <w:t xml:space="preserve"> </w:t>
      </w:r>
      <w:r w:rsidR="00FE6892" w:rsidRPr="00FE6892">
        <w:rPr>
          <w:szCs w:val="28"/>
        </w:rPr>
        <w:t>1</w:t>
      </w:r>
      <w:r w:rsidR="00007503">
        <w:rPr>
          <w:szCs w:val="28"/>
        </w:rPr>
        <w:t> </w:t>
      </w:r>
      <w:r w:rsidR="00FE6892" w:rsidRPr="00FE6892">
        <w:rPr>
          <w:szCs w:val="28"/>
        </w:rPr>
        <w:t>85</w:t>
      </w:r>
      <w:r w:rsidR="00007503">
        <w:rPr>
          <w:szCs w:val="28"/>
        </w:rPr>
        <w:t xml:space="preserve">7,32 </w:t>
      </w:r>
      <w:bookmarkStart w:id="1" w:name="_GoBack"/>
      <w:bookmarkEnd w:id="1"/>
      <w:r w:rsidRPr="00FE6892">
        <w:rPr>
          <w:szCs w:val="28"/>
        </w:rPr>
        <w:t>млн. рублей.</w:t>
      </w:r>
    </w:p>
    <w:p w:rsidR="00C51147" w:rsidRPr="00FA112F" w:rsidRDefault="00C51147" w:rsidP="00124D7C">
      <w:pPr>
        <w:spacing w:line="276" w:lineRule="auto"/>
        <w:ind w:firstLine="709"/>
        <w:jc w:val="both"/>
      </w:pPr>
      <w:r w:rsidRPr="00FA112F">
        <w:t>В 201</w:t>
      </w:r>
      <w:r w:rsidR="0061415D" w:rsidRPr="00FA112F">
        <w:t>8</w:t>
      </w:r>
      <w:r w:rsidRPr="00FA112F">
        <w:t xml:space="preserve"> году по-прежнему будут решаться задачи, направленные на повышение эффективности бюджетных расходов, и как следствие сохранение в условиях сокращения доходов бюджетной сбалансированности. </w:t>
      </w:r>
    </w:p>
    <w:p w:rsidR="00632F14" w:rsidRPr="00FA112F" w:rsidRDefault="00632F14" w:rsidP="00632F14">
      <w:pPr>
        <w:spacing w:line="276" w:lineRule="auto"/>
        <w:ind w:firstLine="567"/>
        <w:jc w:val="both"/>
      </w:pPr>
    </w:p>
    <w:p w:rsidR="00A93C06" w:rsidRPr="00FA112F" w:rsidRDefault="00A93C06" w:rsidP="00632F14">
      <w:pPr>
        <w:spacing w:line="276" w:lineRule="auto"/>
        <w:ind w:firstLine="567"/>
        <w:jc w:val="center"/>
        <w:rPr>
          <w:b/>
          <w:i/>
          <w:szCs w:val="28"/>
        </w:rPr>
      </w:pPr>
      <w:r w:rsidRPr="00FA112F">
        <w:rPr>
          <w:b/>
          <w:i/>
          <w:szCs w:val="28"/>
        </w:rPr>
        <w:t>Уровень жизни населения</w:t>
      </w:r>
    </w:p>
    <w:p w:rsidR="001867E5" w:rsidRPr="00FA112F" w:rsidRDefault="00A93C06" w:rsidP="002A702E">
      <w:pPr>
        <w:spacing w:line="276" w:lineRule="auto"/>
        <w:ind w:firstLine="709"/>
        <w:jc w:val="both"/>
        <w:rPr>
          <w:szCs w:val="28"/>
        </w:rPr>
      </w:pPr>
      <w:r w:rsidRPr="00FA112F">
        <w:rPr>
          <w:szCs w:val="28"/>
        </w:rPr>
        <w:t>Средн</w:t>
      </w:r>
      <w:r w:rsidR="00440AD9" w:rsidRPr="00FA112F">
        <w:rPr>
          <w:szCs w:val="28"/>
        </w:rPr>
        <w:t>егодовая</w:t>
      </w:r>
      <w:r w:rsidRPr="00FA112F">
        <w:rPr>
          <w:szCs w:val="28"/>
        </w:rPr>
        <w:t xml:space="preserve"> величина прожиточного минимума в 201</w:t>
      </w:r>
      <w:r w:rsidR="00FA51EB" w:rsidRPr="00FA112F">
        <w:rPr>
          <w:szCs w:val="28"/>
        </w:rPr>
        <w:t>7</w:t>
      </w:r>
      <w:r w:rsidRPr="00FA112F">
        <w:rPr>
          <w:szCs w:val="28"/>
        </w:rPr>
        <w:t xml:space="preserve"> год</w:t>
      </w:r>
      <w:r w:rsidR="008C5D82" w:rsidRPr="00FA112F">
        <w:rPr>
          <w:szCs w:val="28"/>
        </w:rPr>
        <w:t>у</w:t>
      </w:r>
      <w:r w:rsidRPr="00FA112F">
        <w:rPr>
          <w:szCs w:val="28"/>
        </w:rPr>
        <w:t xml:space="preserve"> </w:t>
      </w:r>
      <w:proofErr w:type="gramStart"/>
      <w:r w:rsidRPr="00FA112F">
        <w:rPr>
          <w:szCs w:val="28"/>
        </w:rPr>
        <w:t>в</w:t>
      </w:r>
      <w:proofErr w:type="gramEnd"/>
      <w:r w:rsidRPr="00FA112F">
        <w:rPr>
          <w:szCs w:val="28"/>
        </w:rPr>
        <w:t xml:space="preserve"> </w:t>
      </w:r>
      <w:proofErr w:type="gramStart"/>
      <w:r w:rsidRPr="00FA112F">
        <w:rPr>
          <w:szCs w:val="28"/>
        </w:rPr>
        <w:t>У</w:t>
      </w:r>
      <w:r w:rsidR="001867E5" w:rsidRPr="00FA112F">
        <w:rPr>
          <w:szCs w:val="28"/>
        </w:rPr>
        <w:t>сть-Большерецком</w:t>
      </w:r>
      <w:proofErr w:type="gramEnd"/>
      <w:r w:rsidR="001867E5" w:rsidRPr="00FA112F">
        <w:rPr>
          <w:szCs w:val="28"/>
        </w:rPr>
        <w:t xml:space="preserve"> муниципальном районе в среднем на душу населения составила </w:t>
      </w:r>
      <w:r w:rsidR="00FA51EB" w:rsidRPr="00FA112F">
        <w:rPr>
          <w:szCs w:val="28"/>
        </w:rPr>
        <w:t>19 437,75</w:t>
      </w:r>
      <w:r w:rsidR="001867E5" w:rsidRPr="00FA112F">
        <w:rPr>
          <w:szCs w:val="28"/>
        </w:rPr>
        <w:t xml:space="preserve"> рублей</w:t>
      </w:r>
      <w:r w:rsidR="002A702E" w:rsidRPr="00FA112F">
        <w:rPr>
          <w:szCs w:val="28"/>
        </w:rPr>
        <w:t xml:space="preserve">, </w:t>
      </w:r>
      <w:r w:rsidR="001867E5" w:rsidRPr="00FA112F">
        <w:rPr>
          <w:szCs w:val="28"/>
        </w:rPr>
        <w:t xml:space="preserve">для трудоспособного населения – </w:t>
      </w:r>
      <w:r w:rsidR="00FA51EB" w:rsidRPr="00FA112F">
        <w:rPr>
          <w:szCs w:val="28"/>
        </w:rPr>
        <w:t>20 290,25</w:t>
      </w:r>
      <w:r w:rsidR="001867E5" w:rsidRPr="00FA112F">
        <w:rPr>
          <w:szCs w:val="28"/>
        </w:rPr>
        <w:t xml:space="preserve"> рубл</w:t>
      </w:r>
      <w:r w:rsidR="0051258D" w:rsidRPr="00FA112F">
        <w:rPr>
          <w:szCs w:val="28"/>
        </w:rPr>
        <w:t>ей</w:t>
      </w:r>
      <w:r w:rsidR="00FA51EB" w:rsidRPr="00FA112F">
        <w:rPr>
          <w:szCs w:val="28"/>
        </w:rPr>
        <w:t xml:space="preserve">, </w:t>
      </w:r>
      <w:r w:rsidR="002A702E" w:rsidRPr="00FA112F">
        <w:rPr>
          <w:szCs w:val="28"/>
        </w:rPr>
        <w:t xml:space="preserve">для </w:t>
      </w:r>
      <w:r w:rsidR="00741F80" w:rsidRPr="00FA112F">
        <w:rPr>
          <w:szCs w:val="28"/>
        </w:rPr>
        <w:t xml:space="preserve">пенсионеров – </w:t>
      </w:r>
      <w:r w:rsidR="00FA51EB" w:rsidRPr="00FA112F">
        <w:rPr>
          <w:szCs w:val="28"/>
        </w:rPr>
        <w:t>15 427,75</w:t>
      </w:r>
      <w:r w:rsidR="00741F80" w:rsidRPr="00FA112F">
        <w:rPr>
          <w:szCs w:val="28"/>
        </w:rPr>
        <w:t xml:space="preserve"> рубл</w:t>
      </w:r>
      <w:r w:rsidR="002A702E" w:rsidRPr="00FA112F">
        <w:rPr>
          <w:szCs w:val="28"/>
        </w:rPr>
        <w:t>ь</w:t>
      </w:r>
      <w:r w:rsidR="00FA51EB" w:rsidRPr="00FA112F">
        <w:rPr>
          <w:szCs w:val="28"/>
        </w:rPr>
        <w:t>,</w:t>
      </w:r>
      <w:r w:rsidR="00741F80" w:rsidRPr="00FA112F">
        <w:rPr>
          <w:szCs w:val="28"/>
        </w:rPr>
        <w:t xml:space="preserve"> детей – </w:t>
      </w:r>
      <w:r w:rsidR="00FA51EB" w:rsidRPr="00FA112F">
        <w:rPr>
          <w:szCs w:val="28"/>
        </w:rPr>
        <w:t>20 952,00 рублей.</w:t>
      </w:r>
    </w:p>
    <w:p w:rsidR="00741F80" w:rsidRPr="00FA112F" w:rsidRDefault="00741F80" w:rsidP="00124D7C">
      <w:pPr>
        <w:spacing w:line="276" w:lineRule="auto"/>
        <w:ind w:firstLine="709"/>
        <w:jc w:val="both"/>
        <w:rPr>
          <w:szCs w:val="28"/>
        </w:rPr>
      </w:pPr>
      <w:r w:rsidRPr="00FA112F">
        <w:rPr>
          <w:szCs w:val="28"/>
        </w:rPr>
        <w:t>Величина прожиточного минимума в 201</w:t>
      </w:r>
      <w:r w:rsidR="00FA51EB" w:rsidRPr="00FA112F">
        <w:rPr>
          <w:szCs w:val="28"/>
        </w:rPr>
        <w:t>8</w:t>
      </w:r>
      <w:r w:rsidRPr="00FA112F">
        <w:rPr>
          <w:szCs w:val="28"/>
        </w:rPr>
        <w:t xml:space="preserve"> году оценивается в </w:t>
      </w:r>
      <w:r w:rsidR="00FA51EB" w:rsidRPr="00FA112F">
        <w:rPr>
          <w:szCs w:val="28"/>
        </w:rPr>
        <w:t>19 690,44</w:t>
      </w:r>
      <w:r w:rsidRPr="00FA112F">
        <w:rPr>
          <w:szCs w:val="28"/>
        </w:rPr>
        <w:t xml:space="preserve"> рубл</w:t>
      </w:r>
      <w:r w:rsidR="00F6104A" w:rsidRPr="00FA112F">
        <w:rPr>
          <w:szCs w:val="28"/>
        </w:rPr>
        <w:t>ей</w:t>
      </w:r>
      <w:r w:rsidRPr="00FA112F">
        <w:rPr>
          <w:szCs w:val="28"/>
        </w:rPr>
        <w:t>, что выше уровня 201</w:t>
      </w:r>
      <w:r w:rsidR="00FA51EB" w:rsidRPr="00FA112F">
        <w:rPr>
          <w:szCs w:val="28"/>
        </w:rPr>
        <w:t>7</w:t>
      </w:r>
      <w:r w:rsidRPr="00FA112F">
        <w:rPr>
          <w:szCs w:val="28"/>
        </w:rPr>
        <w:t xml:space="preserve"> года на </w:t>
      </w:r>
      <w:r w:rsidR="00FA51EB" w:rsidRPr="00FA112F">
        <w:rPr>
          <w:szCs w:val="28"/>
        </w:rPr>
        <w:t>1,3</w:t>
      </w:r>
      <w:r w:rsidR="002A702E" w:rsidRPr="00FA112F">
        <w:rPr>
          <w:szCs w:val="28"/>
        </w:rPr>
        <w:t xml:space="preserve"> </w:t>
      </w:r>
      <w:r w:rsidRPr="00FA112F">
        <w:rPr>
          <w:szCs w:val="28"/>
        </w:rPr>
        <w:t>%.</w:t>
      </w:r>
    </w:p>
    <w:p w:rsidR="00741F80" w:rsidRPr="00FA112F" w:rsidRDefault="00DB4E2B" w:rsidP="00124D7C">
      <w:pPr>
        <w:spacing w:line="276" w:lineRule="auto"/>
        <w:ind w:firstLine="709"/>
        <w:jc w:val="both"/>
        <w:rPr>
          <w:szCs w:val="28"/>
        </w:rPr>
      </w:pPr>
      <w:r w:rsidRPr="00FA112F">
        <w:rPr>
          <w:szCs w:val="28"/>
        </w:rPr>
        <w:t xml:space="preserve">Номинальный среднедушевой доход сложился в сумме </w:t>
      </w:r>
      <w:r w:rsidR="00FA51EB" w:rsidRPr="00FA112F">
        <w:rPr>
          <w:szCs w:val="28"/>
        </w:rPr>
        <w:t>24 608,00</w:t>
      </w:r>
      <w:r w:rsidRPr="00FA112F">
        <w:rPr>
          <w:szCs w:val="28"/>
        </w:rPr>
        <w:t xml:space="preserve"> рублей</w:t>
      </w:r>
      <w:r w:rsidR="004A3D24" w:rsidRPr="00FA112F">
        <w:rPr>
          <w:szCs w:val="28"/>
        </w:rPr>
        <w:t xml:space="preserve">, что </w:t>
      </w:r>
      <w:r w:rsidR="00491A06" w:rsidRPr="00FA112F">
        <w:rPr>
          <w:szCs w:val="28"/>
        </w:rPr>
        <w:t>номинально выше</w:t>
      </w:r>
      <w:r w:rsidR="004A3D24" w:rsidRPr="00FA112F">
        <w:rPr>
          <w:szCs w:val="28"/>
        </w:rPr>
        <w:t xml:space="preserve"> уровня 201</w:t>
      </w:r>
      <w:r w:rsidR="00FA51EB" w:rsidRPr="00FA112F">
        <w:rPr>
          <w:szCs w:val="28"/>
        </w:rPr>
        <w:t>6</w:t>
      </w:r>
      <w:r w:rsidR="004A3D24" w:rsidRPr="00FA112F">
        <w:rPr>
          <w:szCs w:val="28"/>
        </w:rPr>
        <w:t xml:space="preserve"> года на </w:t>
      </w:r>
      <w:r w:rsidR="00FA51EB" w:rsidRPr="00FA112F">
        <w:rPr>
          <w:szCs w:val="28"/>
        </w:rPr>
        <w:t>5,1</w:t>
      </w:r>
      <w:r w:rsidR="00491A06" w:rsidRPr="00FA112F">
        <w:rPr>
          <w:szCs w:val="28"/>
        </w:rPr>
        <w:t xml:space="preserve"> </w:t>
      </w:r>
      <w:r w:rsidR="004A3D24" w:rsidRPr="00FA112F">
        <w:rPr>
          <w:szCs w:val="28"/>
        </w:rPr>
        <w:t>%</w:t>
      </w:r>
      <w:r w:rsidRPr="00FA112F">
        <w:rPr>
          <w:szCs w:val="28"/>
        </w:rPr>
        <w:t>. Соотношение среднедушевых денежных доходов и величины прожиточного минимума за 201</w:t>
      </w:r>
      <w:r w:rsidR="0017241B" w:rsidRPr="00FA112F">
        <w:rPr>
          <w:szCs w:val="28"/>
        </w:rPr>
        <w:t>7</w:t>
      </w:r>
      <w:r w:rsidRPr="00FA112F">
        <w:rPr>
          <w:szCs w:val="28"/>
        </w:rPr>
        <w:t xml:space="preserve"> год </w:t>
      </w:r>
      <w:r w:rsidR="004A3D24" w:rsidRPr="00FA112F">
        <w:rPr>
          <w:szCs w:val="28"/>
        </w:rPr>
        <w:t xml:space="preserve">в целом </w:t>
      </w:r>
      <w:r w:rsidRPr="00FA112F">
        <w:rPr>
          <w:szCs w:val="28"/>
        </w:rPr>
        <w:t>составило</w:t>
      </w:r>
      <w:r w:rsidR="003F2EAD" w:rsidRPr="00FA112F">
        <w:rPr>
          <w:szCs w:val="28"/>
        </w:rPr>
        <w:t xml:space="preserve"> </w:t>
      </w:r>
      <w:r w:rsidR="0017241B" w:rsidRPr="00FA112F">
        <w:rPr>
          <w:szCs w:val="28"/>
        </w:rPr>
        <w:t>126,6</w:t>
      </w:r>
      <w:r w:rsidR="00491A06" w:rsidRPr="00FA112F">
        <w:rPr>
          <w:szCs w:val="28"/>
        </w:rPr>
        <w:t xml:space="preserve"> </w:t>
      </w:r>
      <w:r w:rsidR="004A3D24" w:rsidRPr="00FA112F">
        <w:rPr>
          <w:szCs w:val="28"/>
        </w:rPr>
        <w:t>%</w:t>
      </w:r>
      <w:r w:rsidR="0017241B" w:rsidRPr="00FA112F">
        <w:rPr>
          <w:szCs w:val="28"/>
        </w:rPr>
        <w:t>.</w:t>
      </w:r>
    </w:p>
    <w:p w:rsidR="003F2EAD" w:rsidRPr="00FA112F" w:rsidRDefault="003F2EAD" w:rsidP="00124D7C">
      <w:pPr>
        <w:spacing w:line="276" w:lineRule="auto"/>
        <w:ind w:firstLine="709"/>
        <w:jc w:val="both"/>
        <w:rPr>
          <w:szCs w:val="28"/>
        </w:rPr>
      </w:pPr>
      <w:r w:rsidRPr="00FA112F">
        <w:rPr>
          <w:szCs w:val="28"/>
        </w:rPr>
        <w:t xml:space="preserve">Средний размер назначенных месячных пенсий </w:t>
      </w:r>
      <w:r w:rsidR="005C44BD" w:rsidRPr="00FA112F">
        <w:rPr>
          <w:szCs w:val="28"/>
        </w:rPr>
        <w:t>в 201</w:t>
      </w:r>
      <w:r w:rsidR="0017241B" w:rsidRPr="00FA112F">
        <w:rPr>
          <w:szCs w:val="28"/>
        </w:rPr>
        <w:t>7</w:t>
      </w:r>
      <w:r w:rsidR="005C44BD" w:rsidRPr="00FA112F">
        <w:rPr>
          <w:szCs w:val="28"/>
        </w:rPr>
        <w:t xml:space="preserve"> году </w:t>
      </w:r>
      <w:r w:rsidRPr="00FA112F">
        <w:rPr>
          <w:szCs w:val="28"/>
        </w:rPr>
        <w:t xml:space="preserve">составил </w:t>
      </w:r>
      <w:r w:rsidR="004A3D24" w:rsidRPr="00FA112F">
        <w:rPr>
          <w:szCs w:val="28"/>
        </w:rPr>
        <w:t>1</w:t>
      </w:r>
      <w:r w:rsidR="009633FF" w:rsidRPr="00FA112F">
        <w:rPr>
          <w:szCs w:val="28"/>
        </w:rPr>
        <w:t>9</w:t>
      </w:r>
      <w:r w:rsidR="0017241B" w:rsidRPr="00FA112F">
        <w:rPr>
          <w:szCs w:val="28"/>
        </w:rPr>
        <w:t> 801,17</w:t>
      </w:r>
      <w:r w:rsidR="00124D7C" w:rsidRPr="00FA112F">
        <w:rPr>
          <w:szCs w:val="28"/>
        </w:rPr>
        <w:t xml:space="preserve"> рублей</w:t>
      </w:r>
      <w:r w:rsidR="005C44BD" w:rsidRPr="00FA112F">
        <w:rPr>
          <w:szCs w:val="28"/>
        </w:rPr>
        <w:t xml:space="preserve"> и относительно 201</w:t>
      </w:r>
      <w:r w:rsidR="0017241B" w:rsidRPr="00FA112F">
        <w:rPr>
          <w:szCs w:val="28"/>
        </w:rPr>
        <w:t>6</w:t>
      </w:r>
      <w:r w:rsidR="005C44BD" w:rsidRPr="00FA112F">
        <w:rPr>
          <w:szCs w:val="28"/>
        </w:rPr>
        <w:t xml:space="preserve"> года увеличился на </w:t>
      </w:r>
      <w:r w:rsidR="0017241B" w:rsidRPr="00FA112F">
        <w:rPr>
          <w:szCs w:val="28"/>
        </w:rPr>
        <w:t>3,3</w:t>
      </w:r>
      <w:r w:rsidR="009633FF" w:rsidRPr="00FA112F">
        <w:rPr>
          <w:szCs w:val="28"/>
        </w:rPr>
        <w:t xml:space="preserve"> </w:t>
      </w:r>
      <w:r w:rsidR="005C44BD" w:rsidRPr="00FA112F">
        <w:rPr>
          <w:szCs w:val="28"/>
        </w:rPr>
        <w:t>%.</w:t>
      </w:r>
    </w:p>
    <w:p w:rsidR="009459AF" w:rsidRPr="00FA112F" w:rsidRDefault="009459AF" w:rsidP="00124D7C">
      <w:pPr>
        <w:tabs>
          <w:tab w:val="left" w:pos="9639"/>
        </w:tabs>
        <w:spacing w:line="276" w:lineRule="auto"/>
        <w:ind w:firstLine="709"/>
        <w:jc w:val="both"/>
      </w:pPr>
      <w:r w:rsidRPr="00FA112F">
        <w:t>Численность пенсионеров, состоящих на учете в Пенсионном фонде РФ, и средний размер назначенных пенсий представлены в таблице:</w:t>
      </w:r>
    </w:p>
    <w:p w:rsidR="009459AF" w:rsidRPr="00FA112F" w:rsidRDefault="007431AC" w:rsidP="009459AF">
      <w:pPr>
        <w:jc w:val="both"/>
        <w:rPr>
          <w:b/>
          <w:i/>
          <w:color w:val="95B3D7"/>
        </w:rPr>
      </w:pPr>
      <w:r w:rsidRPr="00FA112F">
        <w:rPr>
          <w:b/>
          <w:i/>
          <w:noProof/>
          <w:sz w:val="16"/>
          <w:szCs w:val="16"/>
        </w:rPr>
        <w:drawing>
          <wp:inline distT="0" distB="0" distL="0" distR="0" wp14:anchorId="5C4BE702" wp14:editId="66EA1B9B">
            <wp:extent cx="6098540" cy="208343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59AF" w:rsidRPr="00FA112F" w:rsidRDefault="009459AF" w:rsidP="00632F14">
      <w:pPr>
        <w:tabs>
          <w:tab w:val="left" w:pos="9639"/>
        </w:tabs>
        <w:spacing w:line="276" w:lineRule="auto"/>
        <w:ind w:firstLine="709"/>
        <w:jc w:val="both"/>
      </w:pPr>
      <w:r w:rsidRPr="00FA112F">
        <w:t>Соотношение среднемесячной начисленной пенсии к среднемесячной начисленной заработной плате в 201</w:t>
      </w:r>
      <w:r w:rsidR="00B67773" w:rsidRPr="00FA112F">
        <w:t>7</w:t>
      </w:r>
      <w:r w:rsidR="00384F85" w:rsidRPr="00FA112F">
        <w:t xml:space="preserve"> году составило </w:t>
      </w:r>
      <w:r w:rsidR="0056737F" w:rsidRPr="00FA112F">
        <w:t>2</w:t>
      </w:r>
      <w:r w:rsidR="00B67773" w:rsidRPr="00FA112F">
        <w:t>8</w:t>
      </w:r>
      <w:r w:rsidR="0056737F" w:rsidRPr="00FA112F">
        <w:t xml:space="preserve">,1 </w:t>
      </w:r>
      <w:r w:rsidRPr="00FA112F">
        <w:t>% (в 20</w:t>
      </w:r>
      <w:r w:rsidR="00384F85" w:rsidRPr="00FA112F">
        <w:t>1</w:t>
      </w:r>
      <w:r w:rsidR="00B67773" w:rsidRPr="00FA112F">
        <w:t>6</w:t>
      </w:r>
      <w:r w:rsidR="00384F85" w:rsidRPr="00FA112F">
        <w:t xml:space="preserve"> году – </w:t>
      </w:r>
      <w:r w:rsidR="00B67773" w:rsidRPr="00FA112F">
        <w:t>29,1</w:t>
      </w:r>
      <w:r w:rsidR="0056737F" w:rsidRPr="00FA112F">
        <w:t xml:space="preserve"> </w:t>
      </w:r>
      <w:r w:rsidR="005C44BD" w:rsidRPr="00FA112F">
        <w:t>%).</w:t>
      </w:r>
    </w:p>
    <w:p w:rsidR="00EE5C3A" w:rsidRPr="00FA112F" w:rsidRDefault="00EE5C3A" w:rsidP="00632F14">
      <w:pPr>
        <w:tabs>
          <w:tab w:val="left" w:pos="9639"/>
        </w:tabs>
        <w:spacing w:line="276" w:lineRule="auto"/>
        <w:ind w:firstLine="709"/>
        <w:jc w:val="both"/>
      </w:pPr>
      <w:r w:rsidRPr="00FA112F">
        <w:t>Сохраняется высокая межотраслевая дифференциация заработной платы. Наиболее высокий уровень заработной платы сложился по вид</w:t>
      </w:r>
      <w:r w:rsidR="006F3F5A" w:rsidRPr="00FA112F">
        <w:t>ам</w:t>
      </w:r>
      <w:r w:rsidRPr="00FA112F">
        <w:t xml:space="preserve"> деятельности</w:t>
      </w:r>
      <w:r w:rsidR="006F3F5A" w:rsidRPr="00FA112F">
        <w:t>:</w:t>
      </w:r>
      <w:r w:rsidRPr="00FA112F">
        <w:t xml:space="preserve"> </w:t>
      </w:r>
      <w:r w:rsidR="0056737F" w:rsidRPr="00FA112F">
        <w:t>«</w:t>
      </w:r>
      <w:r w:rsidR="00964AC2" w:rsidRPr="00FA112F">
        <w:t>обеспечение электрической энергией, газом и паром; кондиционирование воздуха</w:t>
      </w:r>
      <w:r w:rsidR="0056737F" w:rsidRPr="00FA112F">
        <w:t xml:space="preserve">» - </w:t>
      </w:r>
      <w:r w:rsidR="00964AC2" w:rsidRPr="00FA112F">
        <w:t>77 608,3</w:t>
      </w:r>
      <w:r w:rsidR="0056737F" w:rsidRPr="00FA112F">
        <w:t xml:space="preserve"> рублей (на </w:t>
      </w:r>
      <w:r w:rsidR="00964AC2" w:rsidRPr="00FA112F">
        <w:t>9,2</w:t>
      </w:r>
      <w:r w:rsidR="0056737F" w:rsidRPr="00FA112F">
        <w:t xml:space="preserve"> % выше среднего значения)</w:t>
      </w:r>
      <w:r w:rsidR="00F1779A" w:rsidRPr="00FA112F">
        <w:t xml:space="preserve">, </w:t>
      </w:r>
      <w:r w:rsidR="00964AC2" w:rsidRPr="00FA112F">
        <w:t>«обрабатывающие производства» - 73 107,9 рублей</w:t>
      </w:r>
      <w:r w:rsidR="006F3F5A" w:rsidRPr="00FA112F">
        <w:t xml:space="preserve"> (на 3,6 %).</w:t>
      </w:r>
      <w:r w:rsidR="00964AC2" w:rsidRPr="00FA112F">
        <w:t xml:space="preserve">, </w:t>
      </w:r>
      <w:r w:rsidR="00F1779A" w:rsidRPr="00FA112F">
        <w:t>«</w:t>
      </w:r>
      <w:r w:rsidR="0056737F" w:rsidRPr="00FA112F">
        <w:t>государственное управление и обеспечение военной безопасности, социальное страхование</w:t>
      </w:r>
      <w:r w:rsidR="00F1779A" w:rsidRPr="00FA112F">
        <w:t xml:space="preserve">» - </w:t>
      </w:r>
      <w:r w:rsidR="00964AC2" w:rsidRPr="00FA112F">
        <w:t>73 090,00</w:t>
      </w:r>
      <w:r w:rsidR="00D84093" w:rsidRPr="00FA112F">
        <w:t xml:space="preserve"> рублей (на </w:t>
      </w:r>
      <w:r w:rsidR="00964AC2" w:rsidRPr="00FA112F">
        <w:t>3,</w:t>
      </w:r>
      <w:r w:rsidR="006D0321" w:rsidRPr="00FA112F">
        <w:t>6</w:t>
      </w:r>
      <w:r w:rsidR="006F3F5A" w:rsidRPr="00FA112F">
        <w:t xml:space="preserve"> </w:t>
      </w:r>
      <w:r w:rsidR="00D84093" w:rsidRPr="00FA112F">
        <w:t>%)</w:t>
      </w:r>
      <w:r w:rsidR="00F1779A" w:rsidRPr="00FA112F">
        <w:t>.</w:t>
      </w:r>
    </w:p>
    <w:p w:rsidR="00F1779A" w:rsidRPr="00FA112F" w:rsidRDefault="00F1779A" w:rsidP="00632F14">
      <w:pPr>
        <w:tabs>
          <w:tab w:val="left" w:pos="9639"/>
        </w:tabs>
        <w:spacing w:line="276" w:lineRule="auto"/>
        <w:ind w:firstLine="709"/>
        <w:jc w:val="both"/>
      </w:pPr>
      <w:r w:rsidRPr="00FA112F">
        <w:t xml:space="preserve">Ниже среднего значения заработная плата в таких видах деятельности как: </w:t>
      </w:r>
      <w:r w:rsidR="005F3B13" w:rsidRPr="00FA112F">
        <w:t xml:space="preserve">«водоснабжение; </w:t>
      </w:r>
      <w:proofErr w:type="gramStart"/>
      <w:r w:rsidR="005F3B13" w:rsidRPr="00FA112F">
        <w:t>водоотведение, организация сбора и утилизации отходов, деятельность по ликвидации загрязнений» - 43 214,4</w:t>
      </w:r>
      <w:r w:rsidR="006D0321" w:rsidRPr="00FA112F">
        <w:t>0</w:t>
      </w:r>
      <w:r w:rsidR="005F3B13" w:rsidRPr="00FA112F">
        <w:t xml:space="preserve"> рублей (</w:t>
      </w:r>
      <w:r w:rsidR="006D0321" w:rsidRPr="00FA112F">
        <w:t>61,3</w:t>
      </w:r>
      <w:r w:rsidR="005F3B13" w:rsidRPr="00FA112F">
        <w:t xml:space="preserve"> %), «</w:t>
      </w:r>
      <w:r w:rsidR="0056737F" w:rsidRPr="00FA112F">
        <w:t>образование</w:t>
      </w:r>
      <w:r w:rsidR="005F3B13" w:rsidRPr="00FA112F">
        <w:t>»</w:t>
      </w:r>
      <w:r w:rsidR="0056737F" w:rsidRPr="00FA112F">
        <w:t xml:space="preserve"> – </w:t>
      </w:r>
      <w:r w:rsidR="005F3B13" w:rsidRPr="00FA112F">
        <w:t>60 290,1</w:t>
      </w:r>
      <w:r w:rsidR="00960B2E" w:rsidRPr="00FA112F">
        <w:t>0</w:t>
      </w:r>
      <w:r w:rsidR="0056737F" w:rsidRPr="00FA112F">
        <w:t xml:space="preserve"> рублей (</w:t>
      </w:r>
      <w:r w:rsidR="005F3B13" w:rsidRPr="00FA112F">
        <w:t>85,</w:t>
      </w:r>
      <w:r w:rsidR="006D0321" w:rsidRPr="00FA112F">
        <w:t>5</w:t>
      </w:r>
      <w:r w:rsidR="0056737F" w:rsidRPr="00FA112F">
        <w:t xml:space="preserve"> %), </w:t>
      </w:r>
      <w:r w:rsidR="00E91613" w:rsidRPr="00FA112F">
        <w:t xml:space="preserve">«деятельность по операциям с недвижимым имуществом» </w:t>
      </w:r>
      <w:r w:rsidR="00D84093" w:rsidRPr="00FA112F">
        <w:t xml:space="preserve">– </w:t>
      </w:r>
      <w:r w:rsidR="00E91613" w:rsidRPr="00FA112F">
        <w:t>52 241,00</w:t>
      </w:r>
      <w:r w:rsidR="00D84093" w:rsidRPr="00FA112F">
        <w:t xml:space="preserve"> рублей (</w:t>
      </w:r>
      <w:r w:rsidR="00E91613" w:rsidRPr="00FA112F">
        <w:t>74,1</w:t>
      </w:r>
      <w:r w:rsidR="0056737F" w:rsidRPr="00FA112F">
        <w:t xml:space="preserve"> </w:t>
      </w:r>
      <w:r w:rsidR="00D84093" w:rsidRPr="00FA112F">
        <w:t xml:space="preserve">%), </w:t>
      </w:r>
      <w:r w:rsidR="005F3B13" w:rsidRPr="00FA112F">
        <w:t>«деятельность в области здравоохранения и социальных услуг»</w:t>
      </w:r>
      <w:r w:rsidRPr="00FA112F">
        <w:t xml:space="preserve"> – </w:t>
      </w:r>
      <w:r w:rsidR="00D84093" w:rsidRPr="00FA112F">
        <w:t>52 </w:t>
      </w:r>
      <w:r w:rsidR="0056737F" w:rsidRPr="00FA112F">
        <w:t>9</w:t>
      </w:r>
      <w:r w:rsidR="005F3B13" w:rsidRPr="00FA112F">
        <w:t>31</w:t>
      </w:r>
      <w:r w:rsidR="00D84093" w:rsidRPr="00FA112F">
        <w:t>,</w:t>
      </w:r>
      <w:r w:rsidR="005F3B13" w:rsidRPr="00FA112F">
        <w:t>4</w:t>
      </w:r>
      <w:r w:rsidR="00960B2E" w:rsidRPr="00FA112F">
        <w:t>0</w:t>
      </w:r>
      <w:r w:rsidRPr="00FA112F">
        <w:t xml:space="preserve"> рубл</w:t>
      </w:r>
      <w:r w:rsidR="00960B2E" w:rsidRPr="00FA112F">
        <w:t>ь</w:t>
      </w:r>
      <w:r w:rsidRPr="00FA112F">
        <w:t xml:space="preserve"> (</w:t>
      </w:r>
      <w:r w:rsidR="005F3B13" w:rsidRPr="00FA112F">
        <w:t>75,1</w:t>
      </w:r>
      <w:r w:rsidR="00713EA4" w:rsidRPr="00FA112F">
        <w:t xml:space="preserve"> </w:t>
      </w:r>
      <w:r w:rsidRPr="00FA112F">
        <w:t xml:space="preserve">%), </w:t>
      </w:r>
      <w:r w:rsidR="00E91613" w:rsidRPr="00FA112F">
        <w:t>«деятельность в области культуры, спорта, организации досуга и развлечений»</w:t>
      </w:r>
      <w:r w:rsidR="00210F07" w:rsidRPr="00FA112F">
        <w:t xml:space="preserve"> – </w:t>
      </w:r>
      <w:r w:rsidR="00E91613" w:rsidRPr="00FA112F">
        <w:t>56 624,4</w:t>
      </w:r>
      <w:r w:rsidR="00960B2E" w:rsidRPr="00FA112F">
        <w:t>0</w:t>
      </w:r>
      <w:r w:rsidR="00210F07" w:rsidRPr="00FA112F">
        <w:t xml:space="preserve"> рубл</w:t>
      </w:r>
      <w:r w:rsidR="00713EA4" w:rsidRPr="00FA112F">
        <w:t>ей</w:t>
      </w:r>
      <w:r w:rsidR="00210F07" w:rsidRPr="00FA112F">
        <w:t xml:space="preserve"> (</w:t>
      </w:r>
      <w:r w:rsidR="00B928EC" w:rsidRPr="00FA112F">
        <w:t>80,3</w:t>
      </w:r>
      <w:r w:rsidR="00713EA4" w:rsidRPr="00FA112F">
        <w:t xml:space="preserve"> </w:t>
      </w:r>
      <w:r w:rsidR="00B928EC" w:rsidRPr="00FA112F">
        <w:t>%)</w:t>
      </w:r>
      <w:r w:rsidR="00FB5B21" w:rsidRPr="00FA112F">
        <w:t>.</w:t>
      </w:r>
      <w:proofErr w:type="gramEnd"/>
    </w:p>
    <w:p w:rsidR="00FB5B21" w:rsidRPr="00FA112F" w:rsidRDefault="00FB5B21" w:rsidP="00632F14">
      <w:pPr>
        <w:tabs>
          <w:tab w:val="left" w:pos="9639"/>
        </w:tabs>
        <w:spacing w:line="276" w:lineRule="auto"/>
        <w:ind w:firstLine="709"/>
        <w:jc w:val="both"/>
      </w:pPr>
      <w:r w:rsidRPr="00FA112F">
        <w:t>Соотношение среднемесячной номинальной заработной платы и прожиточного минимума трудоспособного населения в 201</w:t>
      </w:r>
      <w:r w:rsidR="005F2D50" w:rsidRPr="00FA112F">
        <w:t>7</w:t>
      </w:r>
      <w:r w:rsidRPr="00FA112F">
        <w:t xml:space="preserve"> году составило </w:t>
      </w:r>
      <w:r w:rsidR="005F2D50" w:rsidRPr="00FA112F">
        <w:t>362,6</w:t>
      </w:r>
      <w:r w:rsidR="00713EA4" w:rsidRPr="00FA112F">
        <w:t xml:space="preserve"> % (в 201</w:t>
      </w:r>
      <w:r w:rsidR="005F2D50" w:rsidRPr="00FA112F">
        <w:t>6</w:t>
      </w:r>
      <w:r w:rsidR="00713EA4" w:rsidRPr="00FA112F">
        <w:t xml:space="preserve"> году – </w:t>
      </w:r>
      <w:r w:rsidR="005F2D50" w:rsidRPr="00FA112F">
        <w:t xml:space="preserve">283,4 </w:t>
      </w:r>
      <w:r w:rsidRPr="00FA112F">
        <w:t>%</w:t>
      </w:r>
      <w:r w:rsidR="00713EA4" w:rsidRPr="00FA112F">
        <w:t>)</w:t>
      </w:r>
      <w:r w:rsidRPr="00FA112F">
        <w:t>.</w:t>
      </w:r>
    </w:p>
    <w:p w:rsidR="00124D7C" w:rsidRPr="00FA112F" w:rsidRDefault="00124D7C" w:rsidP="00632F14">
      <w:pPr>
        <w:tabs>
          <w:tab w:val="left" w:pos="9639"/>
        </w:tabs>
        <w:spacing w:line="276" w:lineRule="auto"/>
        <w:ind w:firstLine="709"/>
        <w:jc w:val="both"/>
      </w:pPr>
      <w:r w:rsidRPr="00FA112F">
        <w:t xml:space="preserve">По предварительной оценке, </w:t>
      </w:r>
      <w:r w:rsidR="000013F6" w:rsidRPr="00FA112F">
        <w:t>среднедушевой денежный доход в номинальном значении за</w:t>
      </w:r>
      <w:r w:rsidRPr="00FA112F">
        <w:t xml:space="preserve"> 201</w:t>
      </w:r>
      <w:r w:rsidR="005F2D50" w:rsidRPr="00FA112F">
        <w:t>8</w:t>
      </w:r>
      <w:r w:rsidRPr="00FA112F">
        <w:t xml:space="preserve"> год</w:t>
      </w:r>
      <w:r w:rsidR="000013F6" w:rsidRPr="00FA112F">
        <w:t xml:space="preserve"> составит </w:t>
      </w:r>
      <w:r w:rsidR="005F2D50" w:rsidRPr="00FA112F">
        <w:t>25 614,51</w:t>
      </w:r>
      <w:r w:rsidR="000013F6" w:rsidRPr="00FA112F">
        <w:t xml:space="preserve"> рублей в месяц с ростом к 201</w:t>
      </w:r>
      <w:r w:rsidR="005F2D50" w:rsidRPr="00FA112F">
        <w:t>7</w:t>
      </w:r>
      <w:r w:rsidR="000013F6" w:rsidRPr="00FA112F">
        <w:t xml:space="preserve"> году на </w:t>
      </w:r>
      <w:r w:rsidR="005F2D50" w:rsidRPr="00FA112F">
        <w:t>3,9</w:t>
      </w:r>
      <w:r w:rsidR="00AF68FD" w:rsidRPr="00FA112F">
        <w:t xml:space="preserve"> </w:t>
      </w:r>
      <w:r w:rsidR="000013F6" w:rsidRPr="00FA112F">
        <w:t xml:space="preserve">%. Денежные доходы населения сложатся на уровне </w:t>
      </w:r>
      <w:r w:rsidR="00AF68FD" w:rsidRPr="00FA112F">
        <w:t>2 199,58</w:t>
      </w:r>
      <w:r w:rsidR="000013F6" w:rsidRPr="00FA112F">
        <w:t xml:space="preserve"> млн. рублей, на </w:t>
      </w:r>
      <w:r w:rsidR="005F2D50" w:rsidRPr="00FA112F">
        <w:t xml:space="preserve">0,8 </w:t>
      </w:r>
      <w:r w:rsidR="000013F6" w:rsidRPr="00FA112F">
        <w:t>% выше уровня предыдущего года.</w:t>
      </w:r>
    </w:p>
    <w:p w:rsidR="000013F6" w:rsidRPr="00FA112F" w:rsidRDefault="000013F6" w:rsidP="00632F14">
      <w:pPr>
        <w:tabs>
          <w:tab w:val="left" w:pos="9639"/>
        </w:tabs>
        <w:spacing w:line="276" w:lineRule="auto"/>
        <w:ind w:firstLine="709"/>
        <w:jc w:val="both"/>
      </w:pPr>
      <w:r w:rsidRPr="00FA112F">
        <w:t xml:space="preserve">Мероприятия социальной политики будут способствовать росту среднего размера назначенной пенсии на </w:t>
      </w:r>
      <w:r w:rsidR="005F2D50" w:rsidRPr="00FA112F">
        <w:t>6</w:t>
      </w:r>
      <w:r w:rsidR="009633FF" w:rsidRPr="00FA112F">
        <w:t xml:space="preserve">,1 </w:t>
      </w:r>
      <w:r w:rsidRPr="00FA112F">
        <w:t xml:space="preserve">%, номинальное значение составит </w:t>
      </w:r>
      <w:r w:rsidR="005F2D50" w:rsidRPr="00FA112F">
        <w:t>21 098,13</w:t>
      </w:r>
      <w:r w:rsidRPr="00FA112F">
        <w:t xml:space="preserve"> рубл</w:t>
      </w:r>
      <w:r w:rsidR="005F2D50" w:rsidRPr="00FA112F">
        <w:t>ей</w:t>
      </w:r>
      <w:r w:rsidRPr="00FA112F">
        <w:t>.</w:t>
      </w:r>
      <w:r w:rsidR="005C44BD" w:rsidRPr="00FA112F">
        <w:t xml:space="preserve"> По оценочным данным в 201</w:t>
      </w:r>
      <w:r w:rsidR="005F2D50" w:rsidRPr="00FA112F">
        <w:t>8</w:t>
      </w:r>
      <w:r w:rsidR="005C44BD" w:rsidRPr="00FA112F">
        <w:t xml:space="preserve"> году соотношение среднемесячной начисленной пенсии к среднемесячной начисленной заработной плате составит </w:t>
      </w:r>
      <w:r w:rsidR="005F2D50" w:rsidRPr="00FA112F">
        <w:t>28,0</w:t>
      </w:r>
      <w:r w:rsidR="00713EA4" w:rsidRPr="00FA112F">
        <w:t xml:space="preserve"> </w:t>
      </w:r>
      <w:r w:rsidR="005C44BD" w:rsidRPr="00FA112F">
        <w:t>%.</w:t>
      </w:r>
    </w:p>
    <w:p w:rsidR="005C44BD" w:rsidRPr="00FA112F" w:rsidRDefault="005C44BD" w:rsidP="00632F14">
      <w:pPr>
        <w:tabs>
          <w:tab w:val="left" w:pos="9639"/>
        </w:tabs>
        <w:spacing w:line="276" w:lineRule="auto"/>
        <w:ind w:firstLine="709"/>
        <w:jc w:val="both"/>
      </w:pPr>
      <w:r w:rsidRPr="00FA112F">
        <w:t>В 201</w:t>
      </w:r>
      <w:r w:rsidR="005F2D50" w:rsidRPr="00FA112F">
        <w:t>9</w:t>
      </w:r>
      <w:r w:rsidRPr="00FA112F">
        <w:t xml:space="preserve"> году предполагается рост величины прожиточного минимума на </w:t>
      </w:r>
      <w:r w:rsidR="0060440A" w:rsidRPr="00FA112F">
        <w:t>1,3</w:t>
      </w:r>
      <w:r w:rsidR="00C316A8" w:rsidRPr="00FA112F">
        <w:t xml:space="preserve"> </w:t>
      </w:r>
      <w:r w:rsidRPr="00FA112F">
        <w:t xml:space="preserve">%. Таким образом, величина прожиточного минимума составит </w:t>
      </w:r>
      <w:r w:rsidR="0060440A" w:rsidRPr="00FA112F">
        <w:t>19 946,42</w:t>
      </w:r>
      <w:r w:rsidRPr="00FA112F">
        <w:t xml:space="preserve"> рубл</w:t>
      </w:r>
      <w:r w:rsidR="0060440A" w:rsidRPr="00FA112F">
        <w:t>ей</w:t>
      </w:r>
      <w:r w:rsidRPr="00FA112F">
        <w:t>. В 20</w:t>
      </w:r>
      <w:r w:rsidR="0060440A" w:rsidRPr="00FA112F">
        <w:t>20</w:t>
      </w:r>
      <w:r w:rsidRPr="00FA112F">
        <w:t xml:space="preserve"> году величина прожиточного минимума составит </w:t>
      </w:r>
      <w:r w:rsidR="0060440A" w:rsidRPr="00FA112F">
        <w:t>20 205,72</w:t>
      </w:r>
      <w:r w:rsidRPr="00FA112F">
        <w:t xml:space="preserve"> рубл</w:t>
      </w:r>
      <w:r w:rsidR="0060440A" w:rsidRPr="00FA112F">
        <w:t>ей</w:t>
      </w:r>
      <w:r w:rsidRPr="00FA112F">
        <w:t xml:space="preserve"> (</w:t>
      </w:r>
      <w:r w:rsidR="0060440A" w:rsidRPr="00FA112F">
        <w:t>101,3</w:t>
      </w:r>
      <w:r w:rsidR="009633FF" w:rsidRPr="00FA112F">
        <w:t xml:space="preserve"> </w:t>
      </w:r>
      <w:r w:rsidR="008377F3" w:rsidRPr="00FA112F">
        <w:t>%), в 20</w:t>
      </w:r>
      <w:r w:rsidR="009633FF" w:rsidRPr="00FA112F">
        <w:t>2</w:t>
      </w:r>
      <w:r w:rsidR="0060440A" w:rsidRPr="00FA112F">
        <w:t>1</w:t>
      </w:r>
      <w:r w:rsidR="008377F3" w:rsidRPr="00FA112F">
        <w:t xml:space="preserve"> году – </w:t>
      </w:r>
      <w:r w:rsidR="0060440A" w:rsidRPr="00FA112F">
        <w:t>20 468,40</w:t>
      </w:r>
      <w:r w:rsidR="008377F3" w:rsidRPr="00FA112F">
        <w:t xml:space="preserve"> рубл</w:t>
      </w:r>
      <w:r w:rsidR="009633FF" w:rsidRPr="00FA112F">
        <w:t>я</w:t>
      </w:r>
      <w:r w:rsidR="008377F3" w:rsidRPr="00FA112F">
        <w:t xml:space="preserve"> (</w:t>
      </w:r>
      <w:r w:rsidR="0060440A" w:rsidRPr="00FA112F">
        <w:t>101,3</w:t>
      </w:r>
      <w:r w:rsidR="009633FF" w:rsidRPr="00FA112F">
        <w:t xml:space="preserve"> </w:t>
      </w:r>
      <w:r w:rsidR="008377F3" w:rsidRPr="00FA112F">
        <w:t>%).</w:t>
      </w:r>
    </w:p>
    <w:p w:rsidR="008377F3" w:rsidRPr="00FA112F" w:rsidRDefault="008377F3" w:rsidP="00632F14">
      <w:pPr>
        <w:tabs>
          <w:tab w:val="left" w:pos="9639"/>
        </w:tabs>
        <w:spacing w:line="276" w:lineRule="auto"/>
        <w:ind w:firstLine="709"/>
        <w:jc w:val="both"/>
      </w:pPr>
      <w:r w:rsidRPr="00FA112F">
        <w:t>Одной из главных социально значимых целей развития общества является обеспечение благополучия и достойной жизни граждан.</w:t>
      </w:r>
    </w:p>
    <w:p w:rsidR="008377F3" w:rsidRPr="00FA112F" w:rsidRDefault="008377F3" w:rsidP="00632F14">
      <w:pPr>
        <w:tabs>
          <w:tab w:val="left" w:pos="9639"/>
        </w:tabs>
        <w:spacing w:line="276" w:lineRule="auto"/>
        <w:ind w:firstLine="709"/>
        <w:jc w:val="both"/>
      </w:pPr>
      <w:r w:rsidRPr="00FA112F">
        <w:t>Средний размер пенсии в 20</w:t>
      </w:r>
      <w:r w:rsidR="003F7602" w:rsidRPr="00FA112F">
        <w:t>2</w:t>
      </w:r>
      <w:r w:rsidR="0060440A" w:rsidRPr="00FA112F">
        <w:t>1</w:t>
      </w:r>
      <w:r w:rsidRPr="00FA112F">
        <w:t xml:space="preserve"> году ожидается на уровне </w:t>
      </w:r>
      <w:r w:rsidR="0060440A" w:rsidRPr="00FA112F">
        <w:t>24 466,55</w:t>
      </w:r>
      <w:r w:rsidRPr="00FA112F">
        <w:t xml:space="preserve"> рублей. Номинальный рост составит </w:t>
      </w:r>
      <w:r w:rsidR="0060440A" w:rsidRPr="00FA112F">
        <w:t>123,6</w:t>
      </w:r>
      <w:r w:rsidR="003F7602" w:rsidRPr="00FA112F">
        <w:t xml:space="preserve"> </w:t>
      </w:r>
      <w:r w:rsidRPr="00FA112F">
        <w:t>% к уровню 201</w:t>
      </w:r>
      <w:r w:rsidR="0060440A" w:rsidRPr="00FA112F">
        <w:t>7</w:t>
      </w:r>
      <w:r w:rsidRPr="00FA112F">
        <w:t xml:space="preserve"> года.</w:t>
      </w:r>
    </w:p>
    <w:p w:rsidR="008377F3" w:rsidRPr="00FA112F" w:rsidRDefault="008377F3" w:rsidP="00632F14">
      <w:pPr>
        <w:tabs>
          <w:tab w:val="left" w:pos="9639"/>
        </w:tabs>
        <w:spacing w:line="276" w:lineRule="auto"/>
        <w:ind w:firstLine="709"/>
        <w:jc w:val="both"/>
      </w:pPr>
      <w:r w:rsidRPr="00FA112F">
        <w:t>Прогноз денежных доходов и расходов населения в 201</w:t>
      </w:r>
      <w:r w:rsidR="0060440A" w:rsidRPr="00FA112F">
        <w:t>9</w:t>
      </w:r>
      <w:r w:rsidRPr="00FA112F">
        <w:t xml:space="preserve"> году отражает результаты реализации основных целей социальной государственной, региональной и муниципальной политики в этом периоде. Номинальное значение среднедушевого денежного дохода </w:t>
      </w:r>
      <w:r w:rsidR="00EE5C3A" w:rsidRPr="00FA112F">
        <w:t>к 20</w:t>
      </w:r>
      <w:r w:rsidR="00AF68FD" w:rsidRPr="00FA112F">
        <w:t>2</w:t>
      </w:r>
      <w:r w:rsidR="0060440A" w:rsidRPr="00FA112F">
        <w:t>1</w:t>
      </w:r>
      <w:r w:rsidR="00EE5C3A" w:rsidRPr="00FA112F">
        <w:t xml:space="preserve"> году </w:t>
      </w:r>
      <w:r w:rsidRPr="00FA112F">
        <w:t xml:space="preserve">составит </w:t>
      </w:r>
      <w:r w:rsidR="00AF68FD" w:rsidRPr="00FA112F">
        <w:t>29 716,7</w:t>
      </w:r>
      <w:r w:rsidR="0060440A" w:rsidRPr="00FA112F">
        <w:t>0</w:t>
      </w:r>
      <w:r w:rsidRPr="00FA112F">
        <w:t xml:space="preserve"> рубл</w:t>
      </w:r>
      <w:r w:rsidR="00EE5C3A" w:rsidRPr="00FA112F">
        <w:t>ей</w:t>
      </w:r>
      <w:r w:rsidRPr="00FA112F">
        <w:t xml:space="preserve"> в месяц с приростом к уровню 201</w:t>
      </w:r>
      <w:r w:rsidR="0060440A" w:rsidRPr="00FA112F">
        <w:t>7</w:t>
      </w:r>
      <w:r w:rsidRPr="00FA112F">
        <w:t xml:space="preserve"> года на </w:t>
      </w:r>
      <w:r w:rsidR="0060440A" w:rsidRPr="00FA112F">
        <w:t>17,2</w:t>
      </w:r>
      <w:r w:rsidRPr="00FA112F">
        <w:t xml:space="preserve"> %. Общая сумма доходов сложится в размере </w:t>
      </w:r>
      <w:r w:rsidR="00AF68FD" w:rsidRPr="00FA112F">
        <w:t>2 602,47</w:t>
      </w:r>
      <w:r w:rsidRPr="00FA112F">
        <w:t xml:space="preserve"> млн. рублей.</w:t>
      </w:r>
    </w:p>
    <w:p w:rsidR="00124D7C" w:rsidRPr="00FA112F" w:rsidRDefault="00124D7C" w:rsidP="00124D7C">
      <w:pPr>
        <w:spacing w:line="276" w:lineRule="auto"/>
        <w:ind w:firstLine="567"/>
        <w:jc w:val="center"/>
        <w:rPr>
          <w:b/>
          <w:i/>
          <w:szCs w:val="28"/>
        </w:rPr>
      </w:pPr>
    </w:p>
    <w:p w:rsidR="00124D7C" w:rsidRPr="00FA112F" w:rsidRDefault="00124D7C" w:rsidP="00124D7C">
      <w:pPr>
        <w:spacing w:line="276" w:lineRule="auto"/>
        <w:ind w:firstLine="567"/>
        <w:jc w:val="center"/>
        <w:rPr>
          <w:b/>
          <w:i/>
          <w:szCs w:val="28"/>
        </w:rPr>
      </w:pPr>
      <w:r w:rsidRPr="00FA112F">
        <w:rPr>
          <w:b/>
          <w:i/>
          <w:szCs w:val="28"/>
        </w:rPr>
        <w:t>Труд и занятость</w:t>
      </w:r>
    </w:p>
    <w:p w:rsidR="0037626A" w:rsidRPr="00FA112F" w:rsidRDefault="007D3C41" w:rsidP="0037626A">
      <w:pPr>
        <w:tabs>
          <w:tab w:val="left" w:pos="9639"/>
        </w:tabs>
        <w:spacing w:line="276" w:lineRule="auto"/>
        <w:ind w:firstLine="709"/>
        <w:jc w:val="both"/>
      </w:pPr>
      <w:r w:rsidRPr="00FA112F">
        <w:t>По сведениям КГКУ «Ц</w:t>
      </w:r>
      <w:r w:rsidR="00FB5B21" w:rsidRPr="00FA112F">
        <w:t xml:space="preserve">ентр занятости населения </w:t>
      </w:r>
      <w:r w:rsidRPr="00FA112F">
        <w:t>Усть-Большерецкого района</w:t>
      </w:r>
      <w:r w:rsidR="00FB5B21" w:rsidRPr="00FA112F">
        <w:t>»</w:t>
      </w:r>
      <w:r w:rsidRPr="00FA112F">
        <w:t xml:space="preserve"> ч</w:t>
      </w:r>
      <w:r w:rsidR="0037626A" w:rsidRPr="00FA112F">
        <w:t>исленность экономически активного населения за 201</w:t>
      </w:r>
      <w:r w:rsidR="00A21017" w:rsidRPr="00FA112F">
        <w:t>7</w:t>
      </w:r>
      <w:r w:rsidR="0037626A" w:rsidRPr="00FA112F">
        <w:t xml:space="preserve"> год </w:t>
      </w:r>
      <w:r w:rsidR="00A21017" w:rsidRPr="00FA112F">
        <w:t>увеличилось</w:t>
      </w:r>
      <w:r w:rsidR="00FB5B21" w:rsidRPr="00FA112F">
        <w:t xml:space="preserve"> </w:t>
      </w:r>
      <w:r w:rsidR="003213FB" w:rsidRPr="00FA112F">
        <w:t xml:space="preserve">по сравнению с прошлым годом </w:t>
      </w:r>
      <w:r w:rsidR="00FB5B21" w:rsidRPr="00FA112F">
        <w:t xml:space="preserve">на </w:t>
      </w:r>
      <w:proofErr w:type="gramStart"/>
      <w:r w:rsidR="00A21017" w:rsidRPr="00FA112F">
        <w:t>12,9</w:t>
      </w:r>
      <w:proofErr w:type="gramEnd"/>
      <w:r w:rsidR="00211FBA" w:rsidRPr="00FA112F">
        <w:t xml:space="preserve"> </w:t>
      </w:r>
      <w:r w:rsidR="003213FB" w:rsidRPr="00FA112F">
        <w:t>%</w:t>
      </w:r>
      <w:r w:rsidR="00F43B95" w:rsidRPr="00FA112F">
        <w:t xml:space="preserve"> и </w:t>
      </w:r>
      <w:r w:rsidR="0037626A" w:rsidRPr="00FA112F">
        <w:t xml:space="preserve">составила </w:t>
      </w:r>
      <w:r w:rsidR="00211FBA" w:rsidRPr="00FA112F">
        <w:t>4,</w:t>
      </w:r>
      <w:r w:rsidR="00A21017" w:rsidRPr="00FA112F">
        <w:t>74</w:t>
      </w:r>
      <w:r w:rsidR="0037626A" w:rsidRPr="00FA112F">
        <w:t xml:space="preserve"> тыс. человек. В целом численность экономически активного населения составила </w:t>
      </w:r>
      <w:r w:rsidR="00A21017" w:rsidRPr="00FA112F">
        <w:t>64</w:t>
      </w:r>
      <w:r w:rsidR="00211FBA" w:rsidRPr="00FA112F">
        <w:t xml:space="preserve">,1 </w:t>
      </w:r>
      <w:r w:rsidR="0037626A" w:rsidRPr="00FA112F">
        <w:t>% от общей численности постоянного населения.</w:t>
      </w:r>
    </w:p>
    <w:p w:rsidR="0037626A" w:rsidRPr="00FA112F" w:rsidRDefault="0037626A" w:rsidP="0037626A">
      <w:pPr>
        <w:tabs>
          <w:tab w:val="left" w:pos="9639"/>
        </w:tabs>
        <w:spacing w:line="276" w:lineRule="auto"/>
        <w:ind w:firstLine="709"/>
        <w:jc w:val="both"/>
      </w:pPr>
      <w:r w:rsidRPr="00FA112F">
        <w:t>Уровень безработицы в 201</w:t>
      </w:r>
      <w:r w:rsidR="00A21017" w:rsidRPr="00FA112F">
        <w:t>7</w:t>
      </w:r>
      <w:r w:rsidRPr="00FA112F">
        <w:t xml:space="preserve"> году, взятый как отношение количества безработных граждан, рассчитанного по методике МОТ, к экономически активному населению, составил </w:t>
      </w:r>
      <w:r w:rsidR="003E366E" w:rsidRPr="00FA112F">
        <w:t>11,0</w:t>
      </w:r>
      <w:r w:rsidR="00211FBA" w:rsidRPr="00FA112F">
        <w:t xml:space="preserve"> </w:t>
      </w:r>
      <w:r w:rsidRPr="00FA112F">
        <w:t>%. Общая численность безработных, рас</w:t>
      </w:r>
      <w:r w:rsidR="007D3C41" w:rsidRPr="00FA112F">
        <w:t>с</w:t>
      </w:r>
      <w:r w:rsidRPr="00FA112F">
        <w:t xml:space="preserve">читанная по методологии МОТ, составила </w:t>
      </w:r>
      <w:r w:rsidR="007D3C41" w:rsidRPr="00FA112F">
        <w:t>–</w:t>
      </w:r>
      <w:r w:rsidRPr="00FA112F">
        <w:t xml:space="preserve"> </w:t>
      </w:r>
      <w:r w:rsidR="00A21017" w:rsidRPr="00FA112F">
        <w:t>1,1</w:t>
      </w:r>
      <w:r w:rsidR="007D3C41" w:rsidRPr="00FA112F">
        <w:t xml:space="preserve"> тыс. человек.</w:t>
      </w:r>
    </w:p>
    <w:p w:rsidR="00F72226" w:rsidRPr="00FA112F" w:rsidRDefault="007D3C41" w:rsidP="0037626A">
      <w:pPr>
        <w:tabs>
          <w:tab w:val="left" w:pos="9639"/>
        </w:tabs>
        <w:spacing w:line="276" w:lineRule="auto"/>
        <w:ind w:firstLine="709"/>
        <w:jc w:val="both"/>
      </w:pPr>
      <w:r w:rsidRPr="00FA112F">
        <w:t>С</w:t>
      </w:r>
      <w:r w:rsidR="00384F85" w:rsidRPr="00FA112F">
        <w:t>редняя численность безработных граждан, ищущих работу и зарегистрированных в центре занятости</w:t>
      </w:r>
      <w:r w:rsidR="005A447A" w:rsidRPr="00FA112F">
        <w:t>,</w:t>
      </w:r>
      <w:r w:rsidR="00384F85" w:rsidRPr="00FA112F">
        <w:t xml:space="preserve"> </w:t>
      </w:r>
      <w:proofErr w:type="gramStart"/>
      <w:r w:rsidR="00211FBA" w:rsidRPr="00FA112F">
        <w:t>на конец</w:t>
      </w:r>
      <w:proofErr w:type="gramEnd"/>
      <w:r w:rsidR="00384F85" w:rsidRPr="00FA112F">
        <w:t xml:space="preserve"> 201</w:t>
      </w:r>
      <w:r w:rsidR="00E71B85" w:rsidRPr="00FA112F">
        <w:t>7</w:t>
      </w:r>
      <w:r w:rsidR="00384F85" w:rsidRPr="00FA112F">
        <w:t xml:space="preserve"> год</w:t>
      </w:r>
      <w:r w:rsidR="00211FBA" w:rsidRPr="00FA112F">
        <w:t>а</w:t>
      </w:r>
      <w:r w:rsidR="00384F85" w:rsidRPr="00FA112F">
        <w:t xml:space="preserve"> составила </w:t>
      </w:r>
      <w:r w:rsidR="00211FBA" w:rsidRPr="00FA112F">
        <w:t>27</w:t>
      </w:r>
      <w:r w:rsidR="005C370F" w:rsidRPr="00FA112F">
        <w:t>0</w:t>
      </w:r>
      <w:r w:rsidR="00F72226" w:rsidRPr="00FA112F">
        <w:t xml:space="preserve"> человек (</w:t>
      </w:r>
      <w:r w:rsidR="00E71B85" w:rsidRPr="00FA112F">
        <w:t>5,7</w:t>
      </w:r>
      <w:r w:rsidR="00211FBA" w:rsidRPr="00FA112F">
        <w:t xml:space="preserve"> </w:t>
      </w:r>
      <w:r w:rsidR="00F72226" w:rsidRPr="00FA112F">
        <w:t xml:space="preserve">% экономически активного населения), что </w:t>
      </w:r>
      <w:r w:rsidR="00E71B85" w:rsidRPr="00FA112F">
        <w:t xml:space="preserve">осталось на том же уровне </w:t>
      </w:r>
      <w:r w:rsidR="00F72226" w:rsidRPr="00FA112F">
        <w:t>аналогичн</w:t>
      </w:r>
      <w:r w:rsidR="00F43B95" w:rsidRPr="00FA112F">
        <w:t>ого</w:t>
      </w:r>
      <w:r w:rsidR="00F72226" w:rsidRPr="00FA112F">
        <w:t xml:space="preserve"> показател</w:t>
      </w:r>
      <w:r w:rsidR="00F43B95" w:rsidRPr="00FA112F">
        <w:t>я</w:t>
      </w:r>
      <w:r w:rsidR="00F72226" w:rsidRPr="00FA112F">
        <w:t xml:space="preserve"> 201</w:t>
      </w:r>
      <w:r w:rsidR="00E71B85" w:rsidRPr="00FA112F">
        <w:t>6</w:t>
      </w:r>
      <w:r w:rsidR="00F72226" w:rsidRPr="00FA112F">
        <w:t xml:space="preserve"> года</w:t>
      </w:r>
      <w:r w:rsidR="00E71B85" w:rsidRPr="00FA112F">
        <w:t>.</w:t>
      </w:r>
    </w:p>
    <w:p w:rsidR="00F72226" w:rsidRPr="00FA112F" w:rsidRDefault="00F72226" w:rsidP="0037626A">
      <w:pPr>
        <w:tabs>
          <w:tab w:val="left" w:pos="9639"/>
        </w:tabs>
        <w:spacing w:line="276" w:lineRule="auto"/>
        <w:ind w:firstLine="709"/>
        <w:jc w:val="both"/>
      </w:pPr>
      <w:r w:rsidRPr="00FA112F">
        <w:t>Безработица в муниципальном районе носит сезонный характер. В период сезонных работ (</w:t>
      </w:r>
      <w:r w:rsidR="00AB1D87" w:rsidRPr="00FA112F">
        <w:t>апрель</w:t>
      </w:r>
      <w:r w:rsidRPr="00FA112F">
        <w:t>-сентябрь) наблюдается снижение уровня регистрируемой безработицы</w:t>
      </w:r>
      <w:r w:rsidR="00AB1D87" w:rsidRPr="00FA112F">
        <w:t>, в первом и четвертом кварталах года – стабильный рост.</w:t>
      </w:r>
    </w:p>
    <w:p w:rsidR="00AB1D87" w:rsidRPr="00FA112F" w:rsidRDefault="00AB1D87" w:rsidP="0037626A">
      <w:pPr>
        <w:tabs>
          <w:tab w:val="left" w:pos="9639"/>
        </w:tabs>
        <w:spacing w:line="276" w:lineRule="auto"/>
        <w:ind w:firstLine="709"/>
        <w:jc w:val="both"/>
      </w:pPr>
      <w:r w:rsidRPr="00FA112F">
        <w:t xml:space="preserve">Напряженность на рынке рабочей силы </w:t>
      </w:r>
      <w:r w:rsidR="00BE6032" w:rsidRPr="00FA112F">
        <w:t>района</w:t>
      </w:r>
      <w:r w:rsidRPr="00FA112F">
        <w:t xml:space="preserve"> находится в прямой зависимости от сезонной занятости населения</w:t>
      </w:r>
      <w:r w:rsidR="00CC40CD" w:rsidRPr="00FA112F">
        <w:t>: в период сезонной занятости растет потребность организаций в работниках и, как следствие, напряженность на рынке труда падает, с окончанием сезонных работ уменьшается потребность в работниках и растет напряженность.</w:t>
      </w:r>
    </w:p>
    <w:p w:rsidR="005A447A" w:rsidRPr="00FA112F" w:rsidRDefault="00F72226" w:rsidP="0037626A">
      <w:pPr>
        <w:tabs>
          <w:tab w:val="left" w:pos="9639"/>
        </w:tabs>
        <w:spacing w:line="276" w:lineRule="auto"/>
        <w:ind w:firstLine="709"/>
        <w:jc w:val="both"/>
      </w:pPr>
      <w:r w:rsidRPr="00FA112F">
        <w:t>К</w:t>
      </w:r>
      <w:r w:rsidR="00384F85" w:rsidRPr="00FA112F">
        <w:t>оличество граждан, обратившихся в центр занятости в поисках работы</w:t>
      </w:r>
      <w:r w:rsidR="005A447A" w:rsidRPr="00FA112F">
        <w:t>,</w:t>
      </w:r>
      <w:r w:rsidR="00384F85" w:rsidRPr="00FA112F">
        <w:t xml:space="preserve"> в</w:t>
      </w:r>
      <w:r w:rsidR="00384F85" w:rsidRPr="00FA112F">
        <w:rPr>
          <w:color w:val="FF0000"/>
        </w:rPr>
        <w:t xml:space="preserve"> </w:t>
      </w:r>
      <w:r w:rsidR="00384F85" w:rsidRPr="00FA112F">
        <w:t>201</w:t>
      </w:r>
      <w:r w:rsidR="00E71B85" w:rsidRPr="00FA112F">
        <w:t>7</w:t>
      </w:r>
      <w:r w:rsidR="00384F85" w:rsidRPr="00FA112F">
        <w:t xml:space="preserve"> году </w:t>
      </w:r>
      <w:r w:rsidR="005A447A" w:rsidRPr="00FA112F">
        <w:t>составило</w:t>
      </w:r>
      <w:r w:rsidR="00384F85" w:rsidRPr="00FA112F">
        <w:t xml:space="preserve"> </w:t>
      </w:r>
      <w:r w:rsidR="00B33E64" w:rsidRPr="00FA112F">
        <w:t>6</w:t>
      </w:r>
      <w:r w:rsidR="00A52FB5" w:rsidRPr="00FA112F">
        <w:t>24</w:t>
      </w:r>
      <w:r w:rsidR="00384F85" w:rsidRPr="00FA112F">
        <w:t xml:space="preserve"> чел</w:t>
      </w:r>
      <w:r w:rsidR="005A447A" w:rsidRPr="00FA112F">
        <w:t>овек</w:t>
      </w:r>
      <w:r w:rsidR="003213FB" w:rsidRPr="00FA112F">
        <w:t>а</w:t>
      </w:r>
      <w:r w:rsidR="005A447A" w:rsidRPr="00FA112F">
        <w:t xml:space="preserve">, что </w:t>
      </w:r>
      <w:r w:rsidR="00A52FB5" w:rsidRPr="00FA112F">
        <w:t>ниж</w:t>
      </w:r>
      <w:r w:rsidR="00B33E64" w:rsidRPr="00FA112F">
        <w:t>е</w:t>
      </w:r>
      <w:r w:rsidR="005A447A" w:rsidRPr="00FA112F">
        <w:t xml:space="preserve"> уровня 201</w:t>
      </w:r>
      <w:r w:rsidR="00A52FB5" w:rsidRPr="00FA112F">
        <w:t>6</w:t>
      </w:r>
      <w:r w:rsidR="005A447A" w:rsidRPr="00FA112F">
        <w:t xml:space="preserve"> года</w:t>
      </w:r>
      <w:r w:rsidR="00384F85" w:rsidRPr="00FA112F">
        <w:t xml:space="preserve"> на </w:t>
      </w:r>
      <w:r w:rsidR="00A52FB5" w:rsidRPr="00FA112F">
        <w:t>3,0</w:t>
      </w:r>
      <w:r w:rsidR="00B33E64" w:rsidRPr="00FA112F">
        <w:t xml:space="preserve"> </w:t>
      </w:r>
      <w:r w:rsidR="00384F85" w:rsidRPr="00FA112F">
        <w:t>%</w:t>
      </w:r>
      <w:r w:rsidR="005A447A" w:rsidRPr="00FA112F">
        <w:t>.</w:t>
      </w:r>
      <w:r w:rsidR="00384F85" w:rsidRPr="00FA112F">
        <w:t xml:space="preserve"> </w:t>
      </w:r>
    </w:p>
    <w:p w:rsidR="001C1BF3" w:rsidRPr="00FA112F" w:rsidRDefault="005A447A" w:rsidP="0037626A">
      <w:pPr>
        <w:tabs>
          <w:tab w:val="left" w:pos="9639"/>
        </w:tabs>
        <w:spacing w:line="276" w:lineRule="auto"/>
        <w:ind w:firstLine="709"/>
        <w:jc w:val="both"/>
      </w:pPr>
      <w:r w:rsidRPr="00FA112F">
        <w:t>К</w:t>
      </w:r>
      <w:r w:rsidR="00384F85" w:rsidRPr="00FA112F">
        <w:t>оличество трудоустроенных граждан через центр занятости за 201</w:t>
      </w:r>
      <w:r w:rsidR="00654BB1" w:rsidRPr="00FA112F">
        <w:t>7</w:t>
      </w:r>
      <w:r w:rsidR="00384F85" w:rsidRPr="00FA112F">
        <w:t xml:space="preserve"> год </w:t>
      </w:r>
      <w:r w:rsidRPr="00FA112F">
        <w:t>составило</w:t>
      </w:r>
      <w:r w:rsidR="00384F85" w:rsidRPr="00FA112F">
        <w:t xml:space="preserve"> </w:t>
      </w:r>
      <w:r w:rsidR="00654BB1" w:rsidRPr="00FA112F">
        <w:t>492</w:t>
      </w:r>
      <w:r w:rsidR="00384F85" w:rsidRPr="00FA112F">
        <w:t xml:space="preserve"> чел</w:t>
      </w:r>
      <w:r w:rsidRPr="00FA112F">
        <w:t>овек</w:t>
      </w:r>
      <w:r w:rsidR="00384F85" w:rsidRPr="00FA112F">
        <w:t xml:space="preserve">, это на </w:t>
      </w:r>
      <w:r w:rsidR="00654BB1" w:rsidRPr="00FA112F">
        <w:t>27,6</w:t>
      </w:r>
      <w:r w:rsidR="00B33E64" w:rsidRPr="00FA112F">
        <w:t xml:space="preserve"> </w:t>
      </w:r>
      <w:r w:rsidR="00384F85" w:rsidRPr="00FA112F">
        <w:t xml:space="preserve">% </w:t>
      </w:r>
      <w:r w:rsidR="00B33E64" w:rsidRPr="00FA112F">
        <w:t>больше</w:t>
      </w:r>
      <w:r w:rsidR="00384F85" w:rsidRPr="00FA112F">
        <w:t xml:space="preserve"> в сравнении с 201</w:t>
      </w:r>
      <w:r w:rsidR="00654BB1" w:rsidRPr="00FA112F">
        <w:t>6</w:t>
      </w:r>
      <w:r w:rsidR="00384F85" w:rsidRPr="00FA112F">
        <w:t xml:space="preserve"> годом. </w:t>
      </w:r>
    </w:p>
    <w:p w:rsidR="00384F85" w:rsidRPr="00FA112F" w:rsidRDefault="00384F85" w:rsidP="0037626A">
      <w:pPr>
        <w:tabs>
          <w:tab w:val="left" w:pos="9639"/>
        </w:tabs>
        <w:spacing w:line="276" w:lineRule="auto"/>
        <w:ind w:firstLine="709"/>
        <w:jc w:val="both"/>
      </w:pPr>
      <w:r w:rsidRPr="00FA112F">
        <w:t>Уровень зарегистрированной безработицы</w:t>
      </w:r>
      <w:r w:rsidR="00BE6032" w:rsidRPr="00FA112F">
        <w:t xml:space="preserve"> </w:t>
      </w:r>
      <w:r w:rsidRPr="00FA112F">
        <w:t>по району за 201</w:t>
      </w:r>
      <w:r w:rsidR="00E71B85" w:rsidRPr="00FA112F">
        <w:t>7</w:t>
      </w:r>
      <w:r w:rsidRPr="00FA112F">
        <w:t xml:space="preserve"> год </w:t>
      </w:r>
      <w:r w:rsidR="00B33E64" w:rsidRPr="00FA112F">
        <w:t>увеличился</w:t>
      </w:r>
      <w:r w:rsidR="003213FB" w:rsidRPr="00FA112F">
        <w:t xml:space="preserve"> </w:t>
      </w:r>
      <w:r w:rsidR="00BE6032" w:rsidRPr="00FA112F">
        <w:t xml:space="preserve">по сравнению с </w:t>
      </w:r>
      <w:r w:rsidR="003213FB" w:rsidRPr="00FA112F">
        <w:t>201</w:t>
      </w:r>
      <w:r w:rsidR="00E71B85" w:rsidRPr="00FA112F">
        <w:t>6</w:t>
      </w:r>
      <w:r w:rsidR="003213FB" w:rsidRPr="00FA112F">
        <w:t xml:space="preserve"> год</w:t>
      </w:r>
      <w:r w:rsidR="00BE6032" w:rsidRPr="00FA112F">
        <w:t>ом на 0,</w:t>
      </w:r>
      <w:r w:rsidR="00E71B85" w:rsidRPr="00FA112F">
        <w:t>4</w:t>
      </w:r>
      <w:r w:rsidR="00BE6032" w:rsidRPr="00FA112F">
        <w:t xml:space="preserve"> </w:t>
      </w:r>
      <w:proofErr w:type="gramStart"/>
      <w:r w:rsidR="00BE6032" w:rsidRPr="00FA112F">
        <w:t>процентных</w:t>
      </w:r>
      <w:proofErr w:type="gramEnd"/>
      <w:r w:rsidR="00BE6032" w:rsidRPr="00FA112F">
        <w:t xml:space="preserve"> пункта</w:t>
      </w:r>
      <w:r w:rsidR="003213FB" w:rsidRPr="00FA112F">
        <w:t xml:space="preserve"> и </w:t>
      </w:r>
      <w:r w:rsidRPr="00FA112F">
        <w:t xml:space="preserve">составил </w:t>
      </w:r>
      <w:r w:rsidR="00B33E64" w:rsidRPr="00FA112F">
        <w:t>5,</w:t>
      </w:r>
      <w:r w:rsidR="00C377EC" w:rsidRPr="00FA112F">
        <w:t>8</w:t>
      </w:r>
      <w:r w:rsidR="00B33E64" w:rsidRPr="00FA112F">
        <w:t xml:space="preserve"> </w:t>
      </w:r>
      <w:r w:rsidRPr="00FA112F">
        <w:t>%</w:t>
      </w:r>
      <w:r w:rsidR="001C1BF3" w:rsidRPr="00FA112F">
        <w:t>.</w:t>
      </w:r>
      <w:r w:rsidRPr="00FA112F">
        <w:t xml:space="preserve"> </w:t>
      </w:r>
    </w:p>
    <w:p w:rsidR="00384F85" w:rsidRPr="00FA112F" w:rsidRDefault="00384F85" w:rsidP="00632F14">
      <w:pPr>
        <w:spacing w:line="276" w:lineRule="auto"/>
        <w:ind w:firstLine="709"/>
        <w:jc w:val="both"/>
      </w:pPr>
      <w:r w:rsidRPr="00FA112F">
        <w:t xml:space="preserve">Ежегодно в рамках реализации мероприятий </w:t>
      </w:r>
      <w:r w:rsidR="003213FB" w:rsidRPr="00FA112F">
        <w:t>муниципальной программы</w:t>
      </w:r>
      <w:r w:rsidRPr="00FA112F">
        <w:t xml:space="preserve"> «Содействие занятости населения Усть-Большерецкого муниципального района» направляются средства на оплату общественных работ, трудоустройство несовершеннолетних граждан, профессиональную ориентацию и др.</w:t>
      </w:r>
    </w:p>
    <w:p w:rsidR="00632F14" w:rsidRPr="00FA112F" w:rsidRDefault="00632F14" w:rsidP="00632F14">
      <w:pPr>
        <w:spacing w:line="276" w:lineRule="auto"/>
        <w:ind w:firstLine="709"/>
        <w:jc w:val="both"/>
      </w:pPr>
      <w:r w:rsidRPr="00FA112F">
        <w:t>В рамках реализации мероприятия по организации временного трудоустройства несовершеннолетних граждан в возрасте от 14 до 18 лет, с целью приобщения подростков к труду, в 201</w:t>
      </w:r>
      <w:r w:rsidR="00654BB1" w:rsidRPr="00FA112F">
        <w:t>7</w:t>
      </w:r>
      <w:r w:rsidRPr="00FA112F">
        <w:t xml:space="preserve"> году трудоустроен </w:t>
      </w:r>
      <w:r w:rsidR="003213FB" w:rsidRPr="00FA112F">
        <w:t>1</w:t>
      </w:r>
      <w:r w:rsidR="00654BB1" w:rsidRPr="00FA112F">
        <w:t>7</w:t>
      </w:r>
      <w:r w:rsidR="00B33E64" w:rsidRPr="00FA112F">
        <w:t>1</w:t>
      </w:r>
      <w:r w:rsidRPr="00FA112F">
        <w:t xml:space="preserve"> </w:t>
      </w:r>
      <w:r w:rsidR="0061013A" w:rsidRPr="00FA112F">
        <w:t>человек</w:t>
      </w:r>
      <w:r w:rsidR="00B33E64" w:rsidRPr="00FA112F">
        <w:t xml:space="preserve">, что на </w:t>
      </w:r>
      <w:r w:rsidR="00654BB1" w:rsidRPr="00FA112F">
        <w:t>5,8</w:t>
      </w:r>
      <w:r w:rsidR="00B33E64" w:rsidRPr="00FA112F">
        <w:t xml:space="preserve"> % </w:t>
      </w:r>
      <w:r w:rsidR="00654BB1" w:rsidRPr="00FA112F">
        <w:t>мен</w:t>
      </w:r>
      <w:r w:rsidR="00B33E64" w:rsidRPr="00FA112F">
        <w:t>ьше чем в 201</w:t>
      </w:r>
      <w:r w:rsidR="00654BB1" w:rsidRPr="00FA112F">
        <w:t>6</w:t>
      </w:r>
      <w:r w:rsidR="00B33E64" w:rsidRPr="00FA112F">
        <w:t xml:space="preserve"> году</w:t>
      </w:r>
      <w:r w:rsidRPr="00FA112F">
        <w:t>.</w:t>
      </w:r>
    </w:p>
    <w:p w:rsidR="007B3CC8" w:rsidRPr="00FA112F" w:rsidRDefault="007B3CC8" w:rsidP="00632F14">
      <w:pPr>
        <w:spacing w:line="276" w:lineRule="auto"/>
        <w:ind w:firstLine="709"/>
        <w:jc w:val="both"/>
      </w:pPr>
      <w:r w:rsidRPr="00FA112F">
        <w:t>Среднемесячная номинальная заработная плата работников за 201</w:t>
      </w:r>
      <w:r w:rsidR="006723B6" w:rsidRPr="00FA112F">
        <w:t>7</w:t>
      </w:r>
      <w:r w:rsidRPr="00FA112F">
        <w:t xml:space="preserve"> год составила </w:t>
      </w:r>
      <w:r w:rsidR="006723B6" w:rsidRPr="00FA112F">
        <w:t>70 484,1</w:t>
      </w:r>
      <w:r w:rsidRPr="00FA112F">
        <w:t xml:space="preserve"> рублей </w:t>
      </w:r>
      <w:r w:rsidR="00C93721" w:rsidRPr="00FA112F">
        <w:t xml:space="preserve">или </w:t>
      </w:r>
      <w:r w:rsidR="006723B6" w:rsidRPr="00FA112F">
        <w:t>107,5</w:t>
      </w:r>
      <w:r w:rsidR="00B33E64" w:rsidRPr="00FA112F">
        <w:t xml:space="preserve"> </w:t>
      </w:r>
      <w:r w:rsidRPr="00FA112F">
        <w:t>% к уровню предыдущего года</w:t>
      </w:r>
      <w:r w:rsidR="00C93721" w:rsidRPr="00FA112F">
        <w:t>.</w:t>
      </w:r>
    </w:p>
    <w:p w:rsidR="003856B6" w:rsidRPr="00FA112F" w:rsidRDefault="003856B6" w:rsidP="00632F14">
      <w:pPr>
        <w:spacing w:line="276" w:lineRule="auto"/>
        <w:ind w:firstLine="709"/>
        <w:jc w:val="both"/>
      </w:pPr>
      <w:r w:rsidRPr="00FA112F">
        <w:t>Повышение уровня жизни населения, сокращение масштабов малообеспеченности является приоритетным направлением социальной политики государства. Его реализация осуществляется, прежде всего, путем повышения заработной платы, являющейся основным источником доходов населения.</w:t>
      </w:r>
    </w:p>
    <w:p w:rsidR="003856B6" w:rsidRPr="00FA112F" w:rsidRDefault="003856B6" w:rsidP="00632F14">
      <w:pPr>
        <w:spacing w:line="276" w:lineRule="auto"/>
        <w:ind w:firstLine="709"/>
        <w:jc w:val="both"/>
      </w:pPr>
      <w:r w:rsidRPr="00FA112F">
        <w:t>Как и в 201</w:t>
      </w:r>
      <w:r w:rsidR="006723B6" w:rsidRPr="00FA112F">
        <w:t>6</w:t>
      </w:r>
      <w:r w:rsidRPr="00FA112F">
        <w:t xml:space="preserve"> году </w:t>
      </w:r>
      <w:r w:rsidR="00D94608" w:rsidRPr="00FA112F">
        <w:t>организации</w:t>
      </w:r>
      <w:r w:rsidRPr="00FA112F">
        <w:t xml:space="preserve"> и </w:t>
      </w:r>
      <w:r w:rsidR="00D94608" w:rsidRPr="00FA112F">
        <w:t>учреждения</w:t>
      </w:r>
      <w:r w:rsidRPr="00FA112F">
        <w:t xml:space="preserve"> Усть-Большерецкого муниципального района не имеют задолженности по заработной плате перед своими работниками.</w:t>
      </w:r>
    </w:p>
    <w:p w:rsidR="00D94608" w:rsidRPr="00FA112F" w:rsidRDefault="00D94608" w:rsidP="00632F14">
      <w:pPr>
        <w:spacing w:line="276" w:lineRule="auto"/>
        <w:ind w:firstLine="709"/>
        <w:jc w:val="both"/>
      </w:pPr>
      <w:r w:rsidRPr="00FA112F">
        <w:t>В 201</w:t>
      </w:r>
      <w:r w:rsidR="001F2088" w:rsidRPr="00FA112F">
        <w:t>8</w:t>
      </w:r>
      <w:r w:rsidRPr="00FA112F">
        <w:t xml:space="preserve"> году номинальная величина роста оплаты труда ожидается на уровне </w:t>
      </w:r>
      <w:r w:rsidR="001F2088" w:rsidRPr="00FA112F">
        <w:t xml:space="preserve">104,0 </w:t>
      </w:r>
      <w:r w:rsidRPr="00FA112F">
        <w:t>% к 201</w:t>
      </w:r>
      <w:r w:rsidR="001F2088" w:rsidRPr="00FA112F">
        <w:t>7</w:t>
      </w:r>
      <w:r w:rsidRPr="00FA112F">
        <w:t xml:space="preserve"> году.</w:t>
      </w:r>
    </w:p>
    <w:p w:rsidR="00D3594E" w:rsidRPr="00FA112F" w:rsidRDefault="00D3594E" w:rsidP="00632F14">
      <w:pPr>
        <w:spacing w:line="276" w:lineRule="auto"/>
        <w:ind w:firstLine="709"/>
        <w:jc w:val="both"/>
      </w:pPr>
      <w:r w:rsidRPr="00FA112F">
        <w:t xml:space="preserve">По оценке среднегодовая начисленная заработная плата в среднем по Усть-Большерецкому муниципальному району составит </w:t>
      </w:r>
      <w:r w:rsidR="001F2088" w:rsidRPr="00FA112F">
        <w:t>73 303,46</w:t>
      </w:r>
      <w:r w:rsidRPr="00FA112F">
        <w:t xml:space="preserve"> рубл</w:t>
      </w:r>
      <w:r w:rsidR="001F2088" w:rsidRPr="00FA112F">
        <w:t>я</w:t>
      </w:r>
      <w:r w:rsidRPr="00FA112F">
        <w:t>. К 20</w:t>
      </w:r>
      <w:r w:rsidR="00953365" w:rsidRPr="00FA112F">
        <w:t>2</w:t>
      </w:r>
      <w:r w:rsidR="001F2088" w:rsidRPr="00FA112F">
        <w:t>1</w:t>
      </w:r>
      <w:r w:rsidRPr="00FA112F">
        <w:t xml:space="preserve"> году заработная плата, выплачиваемая работникам, составит </w:t>
      </w:r>
      <w:r w:rsidR="001F2088" w:rsidRPr="00FA112F">
        <w:t>84 850,23</w:t>
      </w:r>
      <w:r w:rsidRPr="00FA112F">
        <w:t xml:space="preserve"> рубл</w:t>
      </w:r>
      <w:r w:rsidR="00C93721" w:rsidRPr="00FA112F">
        <w:t>ей</w:t>
      </w:r>
      <w:r w:rsidRPr="00FA112F">
        <w:t>. Её рост к уровню средней оплаты труда 201</w:t>
      </w:r>
      <w:r w:rsidR="001F2088" w:rsidRPr="00FA112F">
        <w:t xml:space="preserve">7 </w:t>
      </w:r>
      <w:r w:rsidRPr="00FA112F">
        <w:t xml:space="preserve">года составит порядка </w:t>
      </w:r>
      <w:r w:rsidR="001F2088" w:rsidRPr="00FA112F">
        <w:t>16,9</w:t>
      </w:r>
      <w:r w:rsidR="00953365" w:rsidRPr="00FA112F">
        <w:t xml:space="preserve"> </w:t>
      </w:r>
      <w:r w:rsidRPr="00FA112F">
        <w:t>%.</w:t>
      </w:r>
    </w:p>
    <w:p w:rsidR="00D3594E" w:rsidRPr="00FA112F" w:rsidRDefault="00D3594E" w:rsidP="00632F14">
      <w:pPr>
        <w:spacing w:line="276" w:lineRule="auto"/>
        <w:ind w:firstLine="709"/>
        <w:jc w:val="both"/>
      </w:pPr>
      <w:r w:rsidRPr="00FA112F">
        <w:t>Особое внимание на этом рынке в среднесрочном периоде будет уделяться мерам, способствующим развитию и рациональному использованию трудового потенциала общества, привлечению квалифицированных трудовых кадров, стимулированию</w:t>
      </w:r>
      <w:r w:rsidR="008E3DC6" w:rsidRPr="00FA112F">
        <w:t xml:space="preserve"> экономической активности, более адекватному отражению ее фактической результативности в доходах различных групп населения, в том числе работников бюджетной сферы, выравниванию экономических возможностей.</w:t>
      </w:r>
    </w:p>
    <w:p w:rsidR="008E3DC6" w:rsidRPr="00FA112F" w:rsidRDefault="008E3DC6" w:rsidP="00632F14">
      <w:pPr>
        <w:spacing w:line="276" w:lineRule="auto"/>
        <w:ind w:firstLine="709"/>
        <w:jc w:val="both"/>
      </w:pPr>
      <w:r w:rsidRPr="00FA112F">
        <w:t>По прогнозируемой динамике, численность экономически активного населения в 201</w:t>
      </w:r>
      <w:r w:rsidR="00DE179A" w:rsidRPr="00FA112F">
        <w:t>8</w:t>
      </w:r>
      <w:r w:rsidRPr="00FA112F">
        <w:t xml:space="preserve"> году </w:t>
      </w:r>
      <w:r w:rsidR="00953365" w:rsidRPr="00FA112F">
        <w:t>у</w:t>
      </w:r>
      <w:r w:rsidR="00DE179A" w:rsidRPr="00FA112F">
        <w:t>меньшится</w:t>
      </w:r>
      <w:r w:rsidRPr="00FA112F">
        <w:t xml:space="preserve"> и составит </w:t>
      </w:r>
      <w:r w:rsidR="00DE179A" w:rsidRPr="00FA112F">
        <w:t>4,5</w:t>
      </w:r>
      <w:r w:rsidRPr="00FA112F">
        <w:t xml:space="preserve"> тыс. человек. Удельный вес </w:t>
      </w:r>
      <w:r w:rsidR="00F44A31" w:rsidRPr="00FA112F">
        <w:t xml:space="preserve">экономически активного населения в общей численности постоянного населения составит </w:t>
      </w:r>
      <w:r w:rsidR="007A7F8D" w:rsidRPr="00FA112F">
        <w:t>61,2</w:t>
      </w:r>
      <w:r w:rsidR="00953365" w:rsidRPr="00FA112F">
        <w:t xml:space="preserve"> </w:t>
      </w:r>
      <w:r w:rsidR="00F44A31" w:rsidRPr="00FA112F">
        <w:t>%.</w:t>
      </w:r>
    </w:p>
    <w:p w:rsidR="00FB7C92" w:rsidRPr="00FA112F" w:rsidRDefault="00BC31C9" w:rsidP="00632F14">
      <w:pPr>
        <w:spacing w:line="276" w:lineRule="auto"/>
        <w:ind w:firstLine="709"/>
        <w:jc w:val="both"/>
      </w:pPr>
      <w:r w:rsidRPr="00FA112F">
        <w:t xml:space="preserve">Численность безработных, рассчитанная по методике МОТ, в рассматриваемом периоде </w:t>
      </w:r>
      <w:r w:rsidR="00C377EC" w:rsidRPr="00FA112F">
        <w:t>уменьшится к</w:t>
      </w:r>
      <w:r w:rsidRPr="00FA112F">
        <w:t xml:space="preserve"> 20</w:t>
      </w:r>
      <w:r w:rsidR="00953365" w:rsidRPr="00FA112F">
        <w:t>2</w:t>
      </w:r>
      <w:r w:rsidR="00C377EC" w:rsidRPr="00FA112F">
        <w:t>1</w:t>
      </w:r>
      <w:r w:rsidR="00953365" w:rsidRPr="00FA112F">
        <w:t xml:space="preserve"> </w:t>
      </w:r>
      <w:r w:rsidRPr="00FA112F">
        <w:t xml:space="preserve">году </w:t>
      </w:r>
      <w:r w:rsidR="00C377EC" w:rsidRPr="00FA112F">
        <w:t xml:space="preserve">и </w:t>
      </w:r>
      <w:r w:rsidR="004D4AE4" w:rsidRPr="00FA112F">
        <w:t xml:space="preserve">составит </w:t>
      </w:r>
      <w:r w:rsidR="00BF6AB3" w:rsidRPr="00FA112F">
        <w:t>0,</w:t>
      </w:r>
      <w:r w:rsidR="00C377EC" w:rsidRPr="00FA112F">
        <w:t>7</w:t>
      </w:r>
      <w:r w:rsidRPr="00FA112F">
        <w:t xml:space="preserve"> тыс. человек</w:t>
      </w:r>
      <w:r w:rsidR="00C17113" w:rsidRPr="00FA112F">
        <w:t xml:space="preserve">, </w:t>
      </w:r>
      <w:r w:rsidR="00C377EC" w:rsidRPr="00FA112F">
        <w:t xml:space="preserve">а </w:t>
      </w:r>
      <w:r w:rsidR="00C17113" w:rsidRPr="00FA112F">
        <w:t xml:space="preserve">уровень безработицы составит </w:t>
      </w:r>
      <w:r w:rsidR="00C377EC" w:rsidRPr="00FA112F">
        <w:t>9,0</w:t>
      </w:r>
      <w:r w:rsidR="00953365" w:rsidRPr="00FA112F">
        <w:t xml:space="preserve"> </w:t>
      </w:r>
      <w:r w:rsidR="00C17113" w:rsidRPr="00FA112F">
        <w:t>%.</w:t>
      </w:r>
    </w:p>
    <w:p w:rsidR="004D4AE4" w:rsidRPr="00FA112F" w:rsidRDefault="004D4AE4" w:rsidP="00632F14">
      <w:pPr>
        <w:spacing w:line="276" w:lineRule="auto"/>
        <w:ind w:firstLine="709"/>
        <w:jc w:val="both"/>
      </w:pPr>
    </w:p>
    <w:p w:rsidR="00632F14" w:rsidRPr="00FA112F" w:rsidRDefault="00313160" w:rsidP="00632F14">
      <w:pPr>
        <w:spacing w:line="276" w:lineRule="auto"/>
        <w:ind w:firstLine="708"/>
        <w:jc w:val="center"/>
        <w:rPr>
          <w:b/>
          <w:i/>
          <w:szCs w:val="28"/>
        </w:rPr>
      </w:pPr>
      <w:r w:rsidRPr="00FA112F">
        <w:rPr>
          <w:b/>
          <w:i/>
          <w:szCs w:val="28"/>
        </w:rPr>
        <w:t>Развитие социальной сферы</w:t>
      </w:r>
    </w:p>
    <w:p w:rsidR="002454AC" w:rsidRPr="00FA112F" w:rsidRDefault="002454AC" w:rsidP="00632F14">
      <w:pPr>
        <w:spacing w:line="276" w:lineRule="auto"/>
        <w:ind w:firstLine="708"/>
        <w:rPr>
          <w:b/>
          <w:bCs/>
          <w:i/>
          <w:iCs/>
        </w:rPr>
      </w:pPr>
    </w:p>
    <w:p w:rsidR="00484EC2" w:rsidRPr="00FA112F" w:rsidRDefault="00484EC2" w:rsidP="00632F14">
      <w:pPr>
        <w:spacing w:line="276" w:lineRule="auto"/>
        <w:ind w:firstLine="708"/>
        <w:rPr>
          <w:b/>
          <w:bCs/>
          <w:i/>
          <w:iCs/>
        </w:rPr>
      </w:pPr>
      <w:r w:rsidRPr="00FA112F">
        <w:rPr>
          <w:b/>
          <w:bCs/>
          <w:i/>
          <w:iCs/>
        </w:rPr>
        <w:t>Культура</w:t>
      </w:r>
    </w:p>
    <w:p w:rsidR="00484EC2" w:rsidRPr="00FA112F" w:rsidRDefault="00484EC2" w:rsidP="00484EC2">
      <w:pPr>
        <w:spacing w:line="276" w:lineRule="auto"/>
        <w:ind w:firstLine="708"/>
        <w:jc w:val="both"/>
        <w:rPr>
          <w:bCs/>
          <w:iCs/>
        </w:rPr>
      </w:pPr>
      <w:r w:rsidRPr="00FA112F">
        <w:rPr>
          <w:bCs/>
          <w:iCs/>
        </w:rPr>
        <w:t>В 201</w:t>
      </w:r>
      <w:r w:rsidR="006930E1" w:rsidRPr="00FA112F">
        <w:rPr>
          <w:bCs/>
          <w:iCs/>
        </w:rPr>
        <w:t>7</w:t>
      </w:r>
      <w:r w:rsidRPr="00FA112F">
        <w:rPr>
          <w:bCs/>
          <w:iCs/>
        </w:rPr>
        <w:t xml:space="preserve"> году </w:t>
      </w:r>
      <w:proofErr w:type="gramStart"/>
      <w:r w:rsidRPr="00FA112F">
        <w:rPr>
          <w:bCs/>
          <w:iCs/>
        </w:rPr>
        <w:t>в</w:t>
      </w:r>
      <w:proofErr w:type="gramEnd"/>
      <w:r w:rsidRPr="00FA112F">
        <w:rPr>
          <w:bCs/>
          <w:iCs/>
        </w:rPr>
        <w:t xml:space="preserve"> </w:t>
      </w:r>
      <w:proofErr w:type="gramStart"/>
      <w:r w:rsidRPr="00FA112F">
        <w:rPr>
          <w:bCs/>
          <w:iCs/>
        </w:rPr>
        <w:t>Усть-Большерецком</w:t>
      </w:r>
      <w:proofErr w:type="gramEnd"/>
      <w:r w:rsidRPr="00FA112F">
        <w:rPr>
          <w:bCs/>
          <w:iCs/>
        </w:rPr>
        <w:t xml:space="preserve"> муниципальном районе действовали 1</w:t>
      </w:r>
      <w:r w:rsidR="00E176B8" w:rsidRPr="00FA112F">
        <w:rPr>
          <w:bCs/>
          <w:iCs/>
        </w:rPr>
        <w:t>1</w:t>
      </w:r>
      <w:r w:rsidRPr="00FA112F">
        <w:rPr>
          <w:bCs/>
          <w:iCs/>
        </w:rPr>
        <w:t xml:space="preserve"> учреждений культуры</w:t>
      </w:r>
      <w:r w:rsidR="00F95760" w:rsidRPr="00FA112F">
        <w:rPr>
          <w:bCs/>
          <w:iCs/>
        </w:rPr>
        <w:t xml:space="preserve"> (без учета филиалов)</w:t>
      </w:r>
      <w:r w:rsidRPr="00FA112F">
        <w:rPr>
          <w:bCs/>
          <w:iCs/>
        </w:rPr>
        <w:t xml:space="preserve">. Их деятельность ориентирована на расширение возможностей населения для духовного развития и доступа к культурному наследию, содействие этнокультурному многообразию народов, стимулирование народного творчества, создание условий для </w:t>
      </w:r>
      <w:r w:rsidR="00D60E70" w:rsidRPr="00FA112F">
        <w:rPr>
          <w:bCs/>
          <w:iCs/>
        </w:rPr>
        <w:t>музыкально</w:t>
      </w:r>
      <w:r w:rsidR="00F95760" w:rsidRPr="00FA112F">
        <w:rPr>
          <w:bCs/>
          <w:iCs/>
        </w:rPr>
        <w:t>го</w:t>
      </w:r>
      <w:r w:rsidR="00D60E70" w:rsidRPr="00FA112F">
        <w:rPr>
          <w:bCs/>
          <w:iCs/>
        </w:rPr>
        <w:t xml:space="preserve"> образования</w:t>
      </w:r>
      <w:r w:rsidR="00F95760" w:rsidRPr="00FA112F">
        <w:rPr>
          <w:bCs/>
          <w:iCs/>
        </w:rPr>
        <w:t xml:space="preserve"> по </w:t>
      </w:r>
      <w:r w:rsidR="004A2181" w:rsidRPr="00FA112F">
        <w:rPr>
          <w:bCs/>
          <w:iCs/>
        </w:rPr>
        <w:t>предпрофессиональному и художественно-эстетическому направлениям</w:t>
      </w:r>
      <w:r w:rsidR="00D60E70" w:rsidRPr="00FA112F">
        <w:rPr>
          <w:bCs/>
          <w:iCs/>
        </w:rPr>
        <w:t>.</w:t>
      </w:r>
    </w:p>
    <w:p w:rsidR="00D60E70" w:rsidRPr="00FA112F" w:rsidRDefault="00D60E70" w:rsidP="00484EC2">
      <w:pPr>
        <w:spacing w:line="276" w:lineRule="auto"/>
        <w:ind w:firstLine="708"/>
        <w:jc w:val="both"/>
        <w:rPr>
          <w:bCs/>
          <w:iCs/>
        </w:rPr>
      </w:pPr>
      <w:r w:rsidRPr="00FA112F">
        <w:rPr>
          <w:bCs/>
          <w:iCs/>
        </w:rPr>
        <w:t>По состоянию на 01.01.201</w:t>
      </w:r>
      <w:r w:rsidR="006930E1" w:rsidRPr="00FA112F">
        <w:rPr>
          <w:bCs/>
          <w:iCs/>
        </w:rPr>
        <w:t>8</w:t>
      </w:r>
      <w:r w:rsidRPr="00FA112F">
        <w:rPr>
          <w:bCs/>
          <w:iCs/>
        </w:rPr>
        <w:t xml:space="preserve"> года </w:t>
      </w:r>
      <w:proofErr w:type="gramStart"/>
      <w:r w:rsidRPr="00FA112F">
        <w:rPr>
          <w:bCs/>
          <w:iCs/>
        </w:rPr>
        <w:t>в</w:t>
      </w:r>
      <w:proofErr w:type="gramEnd"/>
      <w:r w:rsidRPr="00FA112F">
        <w:rPr>
          <w:bCs/>
          <w:iCs/>
        </w:rPr>
        <w:t xml:space="preserve"> </w:t>
      </w:r>
      <w:proofErr w:type="gramStart"/>
      <w:r w:rsidRPr="00FA112F">
        <w:rPr>
          <w:bCs/>
          <w:iCs/>
        </w:rPr>
        <w:t>Усть-Большерецком</w:t>
      </w:r>
      <w:proofErr w:type="gramEnd"/>
      <w:r w:rsidRPr="00FA112F">
        <w:rPr>
          <w:bCs/>
          <w:iCs/>
        </w:rPr>
        <w:t xml:space="preserve"> муниципальном районе действовали 8 общедоступных библиотек</w:t>
      </w:r>
      <w:r w:rsidR="008239AC" w:rsidRPr="00FA112F">
        <w:rPr>
          <w:bCs/>
          <w:iCs/>
        </w:rPr>
        <w:t xml:space="preserve"> (в том числе </w:t>
      </w:r>
      <w:r w:rsidR="004A2181" w:rsidRPr="00FA112F">
        <w:rPr>
          <w:bCs/>
          <w:iCs/>
        </w:rPr>
        <w:t>6</w:t>
      </w:r>
      <w:r w:rsidR="008239AC" w:rsidRPr="00FA112F">
        <w:rPr>
          <w:bCs/>
          <w:iCs/>
        </w:rPr>
        <w:t xml:space="preserve"> филиалов</w:t>
      </w:r>
      <w:r w:rsidR="004A2181" w:rsidRPr="00FA112F">
        <w:rPr>
          <w:bCs/>
          <w:iCs/>
        </w:rPr>
        <w:t>, детская библиотека, межпоселенческая центральная библиотека</w:t>
      </w:r>
      <w:r w:rsidR="008239AC" w:rsidRPr="00FA112F">
        <w:rPr>
          <w:bCs/>
          <w:iCs/>
        </w:rPr>
        <w:t>)</w:t>
      </w:r>
      <w:r w:rsidRPr="00FA112F">
        <w:rPr>
          <w:bCs/>
          <w:iCs/>
        </w:rPr>
        <w:t xml:space="preserve">, 6 учреждений культурно-досугового типа, </w:t>
      </w:r>
      <w:r w:rsidR="008239AC" w:rsidRPr="00FA112F">
        <w:rPr>
          <w:bCs/>
          <w:iCs/>
        </w:rPr>
        <w:t xml:space="preserve">1 музей, </w:t>
      </w:r>
      <w:r w:rsidR="004A2181" w:rsidRPr="00FA112F">
        <w:rPr>
          <w:bCs/>
          <w:iCs/>
        </w:rPr>
        <w:t>3</w:t>
      </w:r>
      <w:r w:rsidR="008239AC" w:rsidRPr="00FA112F">
        <w:rPr>
          <w:bCs/>
          <w:iCs/>
        </w:rPr>
        <w:t xml:space="preserve"> учреждени</w:t>
      </w:r>
      <w:r w:rsidR="004A2181" w:rsidRPr="00FA112F">
        <w:rPr>
          <w:bCs/>
          <w:iCs/>
        </w:rPr>
        <w:t>я</w:t>
      </w:r>
      <w:r w:rsidR="008239AC" w:rsidRPr="00FA112F">
        <w:rPr>
          <w:bCs/>
          <w:iCs/>
        </w:rPr>
        <w:t xml:space="preserve"> дополнительного образования детей</w:t>
      </w:r>
      <w:r w:rsidR="004A2181" w:rsidRPr="00FA112F">
        <w:rPr>
          <w:bCs/>
          <w:iCs/>
        </w:rPr>
        <w:t xml:space="preserve"> в сфере культуры</w:t>
      </w:r>
      <w:r w:rsidR="008239AC" w:rsidRPr="00FA112F">
        <w:rPr>
          <w:bCs/>
          <w:iCs/>
        </w:rPr>
        <w:t xml:space="preserve"> </w:t>
      </w:r>
      <w:r w:rsidR="004A2181" w:rsidRPr="00FA112F">
        <w:rPr>
          <w:bCs/>
          <w:iCs/>
        </w:rPr>
        <w:t>(</w:t>
      </w:r>
      <w:r w:rsidR="008239AC" w:rsidRPr="00FA112F">
        <w:rPr>
          <w:bCs/>
          <w:iCs/>
        </w:rPr>
        <w:t>детские музыкальные школы)</w:t>
      </w:r>
      <w:r w:rsidR="004A2181" w:rsidRPr="00FA112F">
        <w:rPr>
          <w:bCs/>
          <w:iCs/>
        </w:rPr>
        <w:t>, 2 (два) из которых имеют 2 (два) отделения</w:t>
      </w:r>
      <w:r w:rsidR="008239AC" w:rsidRPr="00FA112F">
        <w:rPr>
          <w:bCs/>
          <w:iCs/>
        </w:rPr>
        <w:t>.</w:t>
      </w:r>
    </w:p>
    <w:p w:rsidR="008239AC" w:rsidRPr="00FA112F" w:rsidRDefault="008239AC" w:rsidP="00484EC2">
      <w:pPr>
        <w:spacing w:line="276" w:lineRule="auto"/>
        <w:ind w:firstLine="708"/>
        <w:jc w:val="both"/>
        <w:rPr>
          <w:bCs/>
          <w:iCs/>
        </w:rPr>
      </w:pPr>
      <w:r w:rsidRPr="00FA112F">
        <w:rPr>
          <w:bCs/>
          <w:iCs/>
        </w:rPr>
        <w:t>Уровень обеспеченности</w:t>
      </w:r>
      <w:r w:rsidR="004D3546" w:rsidRPr="00FA112F">
        <w:rPr>
          <w:bCs/>
          <w:iCs/>
        </w:rPr>
        <w:t xml:space="preserve"> населения Усть-Большерецкого муниципального района общедоступными библиотеками и культурно-досуговым учреждениями в 201</w:t>
      </w:r>
      <w:r w:rsidR="006930E1" w:rsidRPr="00FA112F">
        <w:rPr>
          <w:bCs/>
          <w:iCs/>
        </w:rPr>
        <w:t>8</w:t>
      </w:r>
      <w:r w:rsidR="004D3546" w:rsidRPr="00FA112F">
        <w:rPr>
          <w:bCs/>
          <w:iCs/>
        </w:rPr>
        <w:t>-20</w:t>
      </w:r>
      <w:r w:rsidR="004A2181" w:rsidRPr="00FA112F">
        <w:rPr>
          <w:bCs/>
          <w:iCs/>
        </w:rPr>
        <w:t>2</w:t>
      </w:r>
      <w:r w:rsidR="006930E1" w:rsidRPr="00FA112F">
        <w:rPr>
          <w:bCs/>
          <w:iCs/>
        </w:rPr>
        <w:t>1</w:t>
      </w:r>
      <w:r w:rsidR="004D3546" w:rsidRPr="00FA112F">
        <w:rPr>
          <w:bCs/>
          <w:iCs/>
        </w:rPr>
        <w:t xml:space="preserve"> годах существенно не изменится.</w:t>
      </w:r>
    </w:p>
    <w:p w:rsidR="002454AC" w:rsidRPr="00FA112F" w:rsidRDefault="002454AC" w:rsidP="00632F14">
      <w:pPr>
        <w:spacing w:line="276" w:lineRule="auto"/>
        <w:ind w:firstLine="708"/>
        <w:rPr>
          <w:b/>
          <w:bCs/>
          <w:i/>
          <w:iCs/>
        </w:rPr>
      </w:pPr>
    </w:p>
    <w:p w:rsidR="00632F14" w:rsidRPr="00FA112F" w:rsidRDefault="00632F14" w:rsidP="00632F14">
      <w:pPr>
        <w:spacing w:line="276" w:lineRule="auto"/>
        <w:ind w:firstLine="708"/>
      </w:pPr>
      <w:r w:rsidRPr="00FA112F">
        <w:rPr>
          <w:b/>
          <w:bCs/>
          <w:i/>
          <w:iCs/>
        </w:rPr>
        <w:t>Дошкольное, общее и дополнительное образование</w:t>
      </w:r>
    </w:p>
    <w:p w:rsidR="00632F14" w:rsidRPr="00FA112F" w:rsidRDefault="00632F14" w:rsidP="00632F14">
      <w:pPr>
        <w:shd w:val="clear" w:color="auto" w:fill="FFFFFF"/>
        <w:spacing w:line="276" w:lineRule="auto"/>
        <w:ind w:left="586"/>
      </w:pPr>
      <w:r w:rsidRPr="00FA112F">
        <w:t xml:space="preserve">Образование </w:t>
      </w: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представлено:</w:t>
      </w:r>
    </w:p>
    <w:p w:rsidR="00632F14" w:rsidRPr="00FA112F" w:rsidRDefault="000608EF" w:rsidP="00632F14">
      <w:pPr>
        <w:widowControl w:val="0"/>
        <w:numPr>
          <w:ilvl w:val="0"/>
          <w:numId w:val="5"/>
        </w:numPr>
        <w:shd w:val="clear" w:color="auto" w:fill="FFFFFF"/>
        <w:tabs>
          <w:tab w:val="left" w:pos="730"/>
        </w:tabs>
        <w:autoSpaceDE w:val="0"/>
        <w:autoSpaceDN w:val="0"/>
        <w:adjustRightInd w:val="0"/>
        <w:spacing w:line="276" w:lineRule="auto"/>
        <w:ind w:left="10" w:right="14" w:firstLine="566"/>
        <w:jc w:val="both"/>
      </w:pPr>
      <w:r w:rsidRPr="00FA112F">
        <w:rPr>
          <w:spacing w:val="-1"/>
        </w:rPr>
        <w:t>4</w:t>
      </w:r>
      <w:r w:rsidR="00632F14" w:rsidRPr="00FA112F">
        <w:rPr>
          <w:spacing w:val="-1"/>
        </w:rPr>
        <w:t xml:space="preserve"> учреждениями дошкольного образования, численность </w:t>
      </w:r>
      <w:proofErr w:type="gramStart"/>
      <w:r w:rsidR="00632F14" w:rsidRPr="00FA112F">
        <w:rPr>
          <w:spacing w:val="-1"/>
        </w:rPr>
        <w:t xml:space="preserve">детей, получающих услугу по </w:t>
      </w:r>
      <w:r w:rsidR="00632F14" w:rsidRPr="00FA112F">
        <w:t>их содержанию в дошкольных образовательных учреждениях в 201</w:t>
      </w:r>
      <w:r w:rsidR="00B8596D" w:rsidRPr="00FA112F">
        <w:t>7</w:t>
      </w:r>
      <w:r w:rsidR="00632F14" w:rsidRPr="00FA112F">
        <w:t xml:space="preserve"> году </w:t>
      </w:r>
      <w:r w:rsidR="002429EF" w:rsidRPr="00FA112F">
        <w:t>увелич</w:t>
      </w:r>
      <w:r w:rsidR="002364DE" w:rsidRPr="00FA112F">
        <w:t>илось</w:t>
      </w:r>
      <w:proofErr w:type="gramEnd"/>
      <w:r w:rsidR="00D409C4" w:rsidRPr="00FA112F">
        <w:t xml:space="preserve"> на </w:t>
      </w:r>
      <w:r w:rsidR="008C05CD" w:rsidRPr="00FA112F">
        <w:t>0,8</w:t>
      </w:r>
      <w:r w:rsidR="002429EF" w:rsidRPr="00FA112F">
        <w:t xml:space="preserve"> </w:t>
      </w:r>
      <w:r w:rsidR="00D409C4" w:rsidRPr="00FA112F">
        <w:t xml:space="preserve">% и </w:t>
      </w:r>
      <w:r w:rsidR="00632F14" w:rsidRPr="00FA112F">
        <w:t xml:space="preserve">составила </w:t>
      </w:r>
      <w:r w:rsidR="002364DE" w:rsidRPr="00FA112F">
        <w:t>3</w:t>
      </w:r>
      <w:r w:rsidR="008C05CD" w:rsidRPr="00FA112F">
        <w:t>80</w:t>
      </w:r>
      <w:r w:rsidR="00D409C4" w:rsidRPr="00FA112F">
        <w:t xml:space="preserve"> человек</w:t>
      </w:r>
      <w:r w:rsidR="00632F14" w:rsidRPr="00FA112F">
        <w:t>, (в 201</w:t>
      </w:r>
      <w:r w:rsidR="002429EF" w:rsidRPr="00FA112F">
        <w:t>6</w:t>
      </w:r>
      <w:r w:rsidR="00632F14" w:rsidRPr="00FA112F">
        <w:t xml:space="preserve"> году - </w:t>
      </w:r>
      <w:r w:rsidR="002429EF" w:rsidRPr="00FA112F">
        <w:t>377</w:t>
      </w:r>
      <w:r w:rsidR="00632F14" w:rsidRPr="00FA112F">
        <w:t xml:space="preserve"> чел</w:t>
      </w:r>
      <w:r w:rsidR="00D409C4" w:rsidRPr="00FA112F">
        <w:t>овек</w:t>
      </w:r>
      <w:r w:rsidR="00632F14" w:rsidRPr="00FA112F">
        <w:t>)</w:t>
      </w:r>
      <w:r w:rsidR="004232D4" w:rsidRPr="00FA112F">
        <w:t>.</w:t>
      </w:r>
      <w:r w:rsidR="00632F14" w:rsidRPr="00FA112F">
        <w:t xml:space="preserve"> </w:t>
      </w:r>
      <w:r w:rsidR="004232D4" w:rsidRPr="00FA112F">
        <w:t>К</w:t>
      </w:r>
      <w:r w:rsidR="00632F14" w:rsidRPr="00FA112F">
        <w:t xml:space="preserve"> 20</w:t>
      </w:r>
      <w:r w:rsidR="00AC132E" w:rsidRPr="00FA112F">
        <w:t>2</w:t>
      </w:r>
      <w:r w:rsidR="008C05CD" w:rsidRPr="00FA112F">
        <w:t>1</w:t>
      </w:r>
      <w:r w:rsidR="00632F14" w:rsidRPr="00FA112F">
        <w:t xml:space="preserve"> году</w:t>
      </w:r>
      <w:r w:rsidR="00D409C4" w:rsidRPr="00FA112F">
        <w:t xml:space="preserve"> прогнозируется</w:t>
      </w:r>
      <w:r w:rsidR="004232D4" w:rsidRPr="00FA112F">
        <w:t xml:space="preserve">, что численность </w:t>
      </w:r>
      <w:proofErr w:type="gramStart"/>
      <w:r w:rsidR="004232D4" w:rsidRPr="00FA112F">
        <w:t xml:space="preserve">детей, получающих услугу по их содержанию в дошкольных образовательных учреждениях </w:t>
      </w:r>
      <w:r w:rsidR="00D409C4" w:rsidRPr="00FA112F">
        <w:t>увелич</w:t>
      </w:r>
      <w:r w:rsidR="004232D4" w:rsidRPr="00FA112F">
        <w:t>ится</w:t>
      </w:r>
      <w:proofErr w:type="gramEnd"/>
      <w:r w:rsidR="00D409C4" w:rsidRPr="00FA112F">
        <w:t xml:space="preserve"> на </w:t>
      </w:r>
      <w:r w:rsidR="008C05CD" w:rsidRPr="00FA112F">
        <w:t xml:space="preserve">2,6 </w:t>
      </w:r>
      <w:r w:rsidR="00D409C4" w:rsidRPr="00FA112F">
        <w:t>% по сравнению с 201</w:t>
      </w:r>
      <w:r w:rsidR="008C05CD" w:rsidRPr="00FA112F">
        <w:t>7</w:t>
      </w:r>
      <w:r w:rsidR="00D409C4" w:rsidRPr="00FA112F">
        <w:t xml:space="preserve"> годом</w:t>
      </w:r>
      <w:r w:rsidR="002364DE" w:rsidRPr="00FA112F">
        <w:t xml:space="preserve"> и достигнет </w:t>
      </w:r>
      <w:r w:rsidR="00AE691A" w:rsidRPr="00FA112F">
        <w:t>390</w:t>
      </w:r>
      <w:r w:rsidR="002364DE" w:rsidRPr="00FA112F">
        <w:t xml:space="preserve"> человек</w:t>
      </w:r>
      <w:r w:rsidR="00632F14" w:rsidRPr="00FA112F">
        <w:t>;</w:t>
      </w:r>
    </w:p>
    <w:p w:rsidR="00632F14" w:rsidRPr="00FA112F" w:rsidRDefault="00AE691A" w:rsidP="00632F14">
      <w:pPr>
        <w:widowControl w:val="0"/>
        <w:numPr>
          <w:ilvl w:val="0"/>
          <w:numId w:val="5"/>
        </w:numPr>
        <w:shd w:val="clear" w:color="auto" w:fill="FFFFFF"/>
        <w:tabs>
          <w:tab w:val="left" w:pos="730"/>
        </w:tabs>
        <w:autoSpaceDE w:val="0"/>
        <w:autoSpaceDN w:val="0"/>
        <w:adjustRightInd w:val="0"/>
        <w:spacing w:line="276" w:lineRule="auto"/>
        <w:ind w:left="10" w:right="14" w:firstLine="566"/>
        <w:jc w:val="both"/>
      </w:pPr>
      <w:r w:rsidRPr="00FA112F">
        <w:rPr>
          <w:spacing w:val="-1"/>
        </w:rPr>
        <w:t>6</w:t>
      </w:r>
      <w:r w:rsidR="00632F14" w:rsidRPr="00FA112F">
        <w:rPr>
          <w:spacing w:val="-1"/>
        </w:rPr>
        <w:t xml:space="preserve"> общеобразовательными школами</w:t>
      </w:r>
      <w:r w:rsidRPr="00FA112F">
        <w:rPr>
          <w:spacing w:val="-1"/>
        </w:rPr>
        <w:t xml:space="preserve"> и 1 вечерней школой</w:t>
      </w:r>
      <w:r w:rsidR="00632F14" w:rsidRPr="00FA112F">
        <w:rPr>
          <w:spacing w:val="-1"/>
        </w:rPr>
        <w:t xml:space="preserve">, численность лиц, обучающихся в образовательных </w:t>
      </w:r>
      <w:r w:rsidR="00632F14" w:rsidRPr="00FA112F">
        <w:t>учреждениях района в 201</w:t>
      </w:r>
      <w:r w:rsidR="00074EAD" w:rsidRPr="00FA112F">
        <w:t>7</w:t>
      </w:r>
      <w:r w:rsidR="00632F14" w:rsidRPr="00FA112F">
        <w:t xml:space="preserve"> году </w:t>
      </w:r>
      <w:r w:rsidR="00CC65F5" w:rsidRPr="00FA112F">
        <w:t>увеличилась</w:t>
      </w:r>
      <w:r w:rsidR="00AA0183" w:rsidRPr="00FA112F">
        <w:t xml:space="preserve"> на </w:t>
      </w:r>
      <w:r w:rsidR="00074EAD" w:rsidRPr="00FA112F">
        <w:t xml:space="preserve">0,5 </w:t>
      </w:r>
      <w:r w:rsidR="00AA0183" w:rsidRPr="00FA112F">
        <w:t xml:space="preserve">% и </w:t>
      </w:r>
      <w:r w:rsidR="00632F14" w:rsidRPr="00FA112F">
        <w:t>составила 7</w:t>
      </w:r>
      <w:r w:rsidRPr="00FA112F">
        <w:t>2</w:t>
      </w:r>
      <w:r w:rsidR="00074EAD" w:rsidRPr="00FA112F">
        <w:t>7</w:t>
      </w:r>
      <w:r w:rsidR="00632F14" w:rsidRPr="00FA112F">
        <w:t xml:space="preserve"> чел</w:t>
      </w:r>
      <w:r w:rsidR="00AA0183" w:rsidRPr="00FA112F">
        <w:t>овек</w:t>
      </w:r>
      <w:r w:rsidR="00632F14" w:rsidRPr="00FA112F">
        <w:t>, (в 201</w:t>
      </w:r>
      <w:r w:rsidR="00074EAD" w:rsidRPr="00FA112F">
        <w:t>6</w:t>
      </w:r>
      <w:r w:rsidR="00632F14" w:rsidRPr="00FA112F">
        <w:t xml:space="preserve"> году - </w:t>
      </w:r>
      <w:r w:rsidR="00AB4068" w:rsidRPr="00FA112F">
        <w:t>7</w:t>
      </w:r>
      <w:r w:rsidR="00074EAD" w:rsidRPr="00FA112F">
        <w:t>23</w:t>
      </w:r>
      <w:r w:rsidR="00632F14" w:rsidRPr="00FA112F">
        <w:t xml:space="preserve"> чел</w:t>
      </w:r>
      <w:r w:rsidR="00AA0183" w:rsidRPr="00FA112F">
        <w:t>овек</w:t>
      </w:r>
      <w:r w:rsidR="00074EAD" w:rsidRPr="00FA112F">
        <w:t>а</w:t>
      </w:r>
      <w:r w:rsidR="00632F14" w:rsidRPr="00FA112F">
        <w:t>), в 20</w:t>
      </w:r>
      <w:r w:rsidR="00074EAD" w:rsidRPr="00FA112F">
        <w:t>18</w:t>
      </w:r>
      <w:r w:rsidR="00632F14" w:rsidRPr="00FA112F">
        <w:t xml:space="preserve"> году оценочно </w:t>
      </w:r>
      <w:r w:rsidR="002364DE" w:rsidRPr="00FA112F">
        <w:t>достигнет 7</w:t>
      </w:r>
      <w:r w:rsidR="00074EAD" w:rsidRPr="00FA112F">
        <w:t>30</w:t>
      </w:r>
      <w:r w:rsidR="002364DE" w:rsidRPr="00FA112F">
        <w:t xml:space="preserve"> человек</w:t>
      </w:r>
      <w:r w:rsidR="00632F14" w:rsidRPr="00FA112F">
        <w:t xml:space="preserve">, </w:t>
      </w:r>
      <w:r w:rsidR="00AA0183" w:rsidRPr="00FA112F">
        <w:t xml:space="preserve">а </w:t>
      </w:r>
      <w:r w:rsidR="00632F14" w:rsidRPr="00FA112F">
        <w:t>к 20</w:t>
      </w:r>
      <w:r w:rsidRPr="00FA112F">
        <w:t>2</w:t>
      </w:r>
      <w:r w:rsidR="00074EAD" w:rsidRPr="00FA112F">
        <w:t>1</w:t>
      </w:r>
      <w:r w:rsidR="00632F14" w:rsidRPr="00FA112F">
        <w:t xml:space="preserve"> году </w:t>
      </w:r>
      <w:r w:rsidR="00AA0183" w:rsidRPr="00FA112F">
        <w:t xml:space="preserve">прогнозируется </w:t>
      </w:r>
      <w:r w:rsidR="00CC65F5" w:rsidRPr="00FA112F">
        <w:t>увеличение</w:t>
      </w:r>
      <w:r w:rsidR="00AA0183" w:rsidRPr="00FA112F">
        <w:t xml:space="preserve"> </w:t>
      </w:r>
      <w:proofErr w:type="gramStart"/>
      <w:r w:rsidR="00AA0183" w:rsidRPr="00FA112F">
        <w:t>на</w:t>
      </w:r>
      <w:proofErr w:type="gramEnd"/>
      <w:r w:rsidR="00AA0183" w:rsidRPr="00FA112F">
        <w:t xml:space="preserve"> </w:t>
      </w:r>
      <w:r w:rsidRPr="00FA112F">
        <w:t>1,8</w:t>
      </w:r>
      <w:r w:rsidR="00AA0183" w:rsidRPr="00FA112F">
        <w:t xml:space="preserve"> % </w:t>
      </w:r>
      <w:proofErr w:type="gramStart"/>
      <w:r w:rsidR="00AA0183" w:rsidRPr="00FA112F">
        <w:t>к</w:t>
      </w:r>
      <w:proofErr w:type="gramEnd"/>
      <w:r w:rsidR="00AA0183" w:rsidRPr="00FA112F">
        <w:t xml:space="preserve"> уровню </w:t>
      </w:r>
      <w:r w:rsidR="00CC65F5" w:rsidRPr="00FA112F">
        <w:t>201</w:t>
      </w:r>
      <w:r w:rsidRPr="00FA112F">
        <w:t>7</w:t>
      </w:r>
      <w:r w:rsidR="00AA0183" w:rsidRPr="00FA112F">
        <w:t xml:space="preserve"> год</w:t>
      </w:r>
      <w:r w:rsidR="002364DE" w:rsidRPr="00FA112F">
        <w:t>а</w:t>
      </w:r>
      <w:r w:rsidR="00AA0183" w:rsidRPr="00FA112F">
        <w:t xml:space="preserve">  </w:t>
      </w:r>
      <w:r w:rsidR="00632F14" w:rsidRPr="00FA112F">
        <w:t xml:space="preserve">- </w:t>
      </w:r>
      <w:r w:rsidRPr="00FA112F">
        <w:t>740</w:t>
      </w:r>
      <w:r w:rsidR="00632F14" w:rsidRPr="00FA112F">
        <w:t xml:space="preserve"> чел</w:t>
      </w:r>
      <w:r w:rsidR="00AA0183" w:rsidRPr="00FA112F">
        <w:t>овек</w:t>
      </w:r>
      <w:r w:rsidR="00632F14" w:rsidRPr="00FA112F">
        <w:t>.</w:t>
      </w:r>
    </w:p>
    <w:p w:rsidR="00632F14" w:rsidRPr="00FA112F" w:rsidRDefault="00CC65F5" w:rsidP="00632F14">
      <w:pPr>
        <w:widowControl w:val="0"/>
        <w:numPr>
          <w:ilvl w:val="0"/>
          <w:numId w:val="5"/>
        </w:numPr>
        <w:shd w:val="clear" w:color="auto" w:fill="FFFFFF"/>
        <w:tabs>
          <w:tab w:val="left" w:pos="730"/>
        </w:tabs>
        <w:autoSpaceDE w:val="0"/>
        <w:autoSpaceDN w:val="0"/>
        <w:adjustRightInd w:val="0"/>
        <w:spacing w:line="276" w:lineRule="auto"/>
        <w:ind w:left="10" w:right="19" w:firstLine="566"/>
        <w:jc w:val="both"/>
      </w:pPr>
      <w:r w:rsidRPr="00FA112F">
        <w:rPr>
          <w:spacing w:val="-1"/>
        </w:rPr>
        <w:t>2</w:t>
      </w:r>
      <w:r w:rsidR="00632F14" w:rsidRPr="00FA112F">
        <w:rPr>
          <w:spacing w:val="-1"/>
        </w:rPr>
        <w:t xml:space="preserve"> учреждениями дополнительного образования, численность детей, в возрасте </w:t>
      </w:r>
      <w:r w:rsidR="00632F14" w:rsidRPr="00FA112F">
        <w:t>5-18</w:t>
      </w:r>
      <w:r w:rsidR="00632F14" w:rsidRPr="00FA112F">
        <w:rPr>
          <w:spacing w:val="-1"/>
        </w:rPr>
        <w:t xml:space="preserve"> лет, </w:t>
      </w:r>
      <w:r w:rsidR="00632F14" w:rsidRPr="00FA112F">
        <w:t>получающих услуги по дополнительному образованию в 201</w:t>
      </w:r>
      <w:r w:rsidR="00DC0BA3" w:rsidRPr="00FA112F">
        <w:t>7</w:t>
      </w:r>
      <w:r w:rsidR="00632F14" w:rsidRPr="00FA112F">
        <w:t xml:space="preserve"> году составила </w:t>
      </w:r>
      <w:r w:rsidR="00AE691A" w:rsidRPr="00FA112F">
        <w:t>6</w:t>
      </w:r>
      <w:r w:rsidR="00DC0BA3" w:rsidRPr="00FA112F">
        <w:t>91</w:t>
      </w:r>
      <w:r w:rsidR="00632F14" w:rsidRPr="00FA112F">
        <w:t xml:space="preserve"> чел</w:t>
      </w:r>
      <w:r w:rsidR="00AA0183" w:rsidRPr="00FA112F">
        <w:t>овек</w:t>
      </w:r>
      <w:r w:rsidR="00632F14" w:rsidRPr="00FA112F">
        <w:t xml:space="preserve">, </w:t>
      </w:r>
      <w:r w:rsidR="00AE691A" w:rsidRPr="00FA112F">
        <w:t>в 201</w:t>
      </w:r>
      <w:r w:rsidR="00DC0BA3" w:rsidRPr="00FA112F">
        <w:t>8</w:t>
      </w:r>
      <w:r w:rsidR="00AE691A" w:rsidRPr="00FA112F">
        <w:t xml:space="preserve"> году оценочно </w:t>
      </w:r>
      <w:r w:rsidR="00DC0BA3" w:rsidRPr="00FA112F">
        <w:t>сохранится</w:t>
      </w:r>
      <w:r w:rsidR="00AE691A" w:rsidRPr="00FA112F">
        <w:t xml:space="preserve"> и составит 6</w:t>
      </w:r>
      <w:r w:rsidR="00DC0BA3" w:rsidRPr="00FA112F">
        <w:t>91 человек</w:t>
      </w:r>
      <w:r w:rsidR="00632F14" w:rsidRPr="00FA112F">
        <w:t>.</w:t>
      </w:r>
    </w:p>
    <w:p w:rsidR="00632F14" w:rsidRPr="00FA112F" w:rsidRDefault="00632F14" w:rsidP="00632F14">
      <w:pPr>
        <w:shd w:val="clear" w:color="auto" w:fill="FFFFFF"/>
        <w:spacing w:line="276" w:lineRule="auto"/>
        <w:ind w:left="5" w:right="19" w:firstLine="566"/>
        <w:jc w:val="both"/>
      </w:pPr>
      <w:r w:rsidRPr="00FA112F">
        <w:t>В 201</w:t>
      </w:r>
      <w:r w:rsidR="00DC0BA3" w:rsidRPr="00FA112F">
        <w:t>7</w:t>
      </w:r>
      <w:r w:rsidRPr="00FA112F">
        <w:t xml:space="preserve"> году продолжалось решение проблем, обеспечивающих более высокий уровень доступности и качества образования, эффективности использования имеющихся ресурсов в целях укрепления материально-технической базы образовательных учреждений, совершенствования духовно-нравственного воспитания детей, сохранения и укрепления здоровья подрастающего поколения. В </w:t>
      </w:r>
      <w:r w:rsidR="00E877DF" w:rsidRPr="00FA112F">
        <w:t>6-х</w:t>
      </w:r>
      <w:r w:rsidRPr="00FA112F">
        <w:t xml:space="preserve"> класс</w:t>
      </w:r>
      <w:r w:rsidR="00AA0183" w:rsidRPr="00FA112F">
        <w:t>ах</w:t>
      </w:r>
      <w:r w:rsidRPr="00FA112F">
        <w:t xml:space="preserve"> общеобразовательных учреждений введен ФГОС (Федеральный государственный образовательный стандарт обучения). </w:t>
      </w:r>
      <w:r w:rsidR="00E877DF" w:rsidRPr="00FA112F">
        <w:t>В 201</w:t>
      </w:r>
      <w:r w:rsidR="00DC0BA3" w:rsidRPr="00FA112F">
        <w:t>8</w:t>
      </w:r>
      <w:r w:rsidR="00E877DF" w:rsidRPr="00FA112F">
        <w:t>-201</w:t>
      </w:r>
      <w:r w:rsidR="00DC0BA3" w:rsidRPr="00FA112F">
        <w:t>9</w:t>
      </w:r>
      <w:r w:rsidR="00E877DF" w:rsidRPr="00FA112F">
        <w:t xml:space="preserve"> учебном году по ФГОС будут обучаться учащиеся с 1 по 7 классы</w:t>
      </w:r>
      <w:r w:rsidRPr="00FA112F">
        <w:t>.</w:t>
      </w:r>
    </w:p>
    <w:p w:rsidR="008C1226" w:rsidRPr="00FA112F" w:rsidRDefault="00632F14" w:rsidP="00632F14">
      <w:pPr>
        <w:shd w:val="clear" w:color="auto" w:fill="FFFFFF"/>
        <w:spacing w:line="276" w:lineRule="auto"/>
        <w:ind w:left="5" w:right="19" w:firstLine="566"/>
        <w:jc w:val="both"/>
      </w:pPr>
      <w:r w:rsidRPr="00FA112F">
        <w:t xml:space="preserve">Одним из важнейших условий, способствующих развитию образования в районе, </w:t>
      </w:r>
      <w:r w:rsidRPr="00FA112F">
        <w:rPr>
          <w:spacing w:val="-1"/>
        </w:rPr>
        <w:t xml:space="preserve">является обеспечение всех желающих доступным и бесплатным образованием всех уровней, </w:t>
      </w:r>
      <w:r w:rsidRPr="00FA112F">
        <w:t xml:space="preserve">исходя из этого, </w:t>
      </w:r>
      <w:r w:rsidR="00CC65F5" w:rsidRPr="00FA112F">
        <w:t xml:space="preserve">все детские сады укомплектованы полностью по наличию свободных мест. В настоящее время в очереди на предоставление мест в дошкольные образовательные организации стоят </w:t>
      </w:r>
      <w:r w:rsidR="00DC0BA3" w:rsidRPr="00FA112F">
        <w:t>83</w:t>
      </w:r>
      <w:r w:rsidR="00CC65F5" w:rsidRPr="00FA112F">
        <w:t xml:space="preserve"> человек</w:t>
      </w:r>
      <w:r w:rsidR="00DC0BA3" w:rsidRPr="00FA112F">
        <w:t>а</w:t>
      </w:r>
      <w:r w:rsidR="008C1226" w:rsidRPr="00FA112F">
        <w:t xml:space="preserve">, желающих получить место в детском саду </w:t>
      </w:r>
      <w:r w:rsidR="00DC0BA3" w:rsidRPr="00FA112F">
        <w:t>(</w:t>
      </w:r>
      <w:r w:rsidR="008C1226" w:rsidRPr="00FA112F">
        <w:t>в 201</w:t>
      </w:r>
      <w:r w:rsidR="00E877DF" w:rsidRPr="00FA112F">
        <w:t>8</w:t>
      </w:r>
      <w:r w:rsidR="008C1226" w:rsidRPr="00FA112F">
        <w:t xml:space="preserve"> год</w:t>
      </w:r>
      <w:r w:rsidR="00DC0BA3" w:rsidRPr="00FA112F">
        <w:t>у – 34 человека</w:t>
      </w:r>
      <w:r w:rsidR="00E877DF" w:rsidRPr="00FA112F">
        <w:t xml:space="preserve"> и 4</w:t>
      </w:r>
      <w:r w:rsidR="00DC0BA3" w:rsidRPr="00FA112F">
        <w:t>9</w:t>
      </w:r>
      <w:r w:rsidR="00E877DF" w:rsidRPr="00FA112F">
        <w:t xml:space="preserve"> человек в 2019</w:t>
      </w:r>
      <w:r w:rsidR="00DC0BA3" w:rsidRPr="00FA112F">
        <w:t xml:space="preserve"> году)</w:t>
      </w:r>
      <w:r w:rsidRPr="00FA112F">
        <w:t>.</w:t>
      </w:r>
      <w:r w:rsidR="008C1226" w:rsidRPr="00FA112F">
        <w:t xml:space="preserve"> </w:t>
      </w:r>
    </w:p>
    <w:p w:rsidR="00632F14" w:rsidRPr="00FA112F" w:rsidRDefault="008C1226" w:rsidP="00632F14">
      <w:pPr>
        <w:shd w:val="clear" w:color="auto" w:fill="FFFFFF"/>
        <w:spacing w:line="276" w:lineRule="auto"/>
        <w:ind w:left="5" w:right="19" w:firstLine="566"/>
        <w:jc w:val="both"/>
      </w:pPr>
      <w:r w:rsidRPr="00FA112F">
        <w:t>Для обеспечения устойчивого роста качества предоставляемых образовательных услуг и в целях решения задачи доступности дошкольного образования и снятия напряженности с обеспечением местами в детском саду в 20</w:t>
      </w:r>
      <w:r w:rsidR="00DC0BA3" w:rsidRPr="00FA112F">
        <w:t>20</w:t>
      </w:r>
      <w:r w:rsidR="00E877DF" w:rsidRPr="00FA112F">
        <w:t>-202</w:t>
      </w:r>
      <w:r w:rsidR="00DC0BA3" w:rsidRPr="00FA112F">
        <w:t>3</w:t>
      </w:r>
      <w:r w:rsidRPr="00FA112F">
        <w:t xml:space="preserve"> год</w:t>
      </w:r>
      <w:r w:rsidR="00E877DF" w:rsidRPr="00FA112F">
        <w:t>ах</w:t>
      </w:r>
      <w:r w:rsidRPr="00FA112F">
        <w:t xml:space="preserve"> планируется строительство нового здания детского сада на 200 мест </w:t>
      </w:r>
      <w:proofErr w:type="gramStart"/>
      <w:r w:rsidRPr="00FA112F">
        <w:t>в</w:t>
      </w:r>
      <w:proofErr w:type="gramEnd"/>
      <w:r w:rsidRPr="00FA112F">
        <w:t xml:space="preserve"> </w:t>
      </w:r>
      <w:proofErr w:type="gramStart"/>
      <w:r w:rsidRPr="00FA112F">
        <w:t>Усть-Большерецком</w:t>
      </w:r>
      <w:proofErr w:type="gramEnd"/>
      <w:r w:rsidRPr="00FA112F">
        <w:t xml:space="preserve"> сельском поселении.</w:t>
      </w:r>
    </w:p>
    <w:p w:rsidR="002454AC" w:rsidRPr="00FA112F" w:rsidRDefault="002454AC" w:rsidP="00632F14">
      <w:pPr>
        <w:shd w:val="clear" w:color="auto" w:fill="FFFFFF"/>
        <w:spacing w:before="10" w:line="276" w:lineRule="auto"/>
        <w:ind w:left="557"/>
        <w:rPr>
          <w:b/>
          <w:bCs/>
          <w:i/>
          <w:iCs/>
        </w:rPr>
      </w:pPr>
    </w:p>
    <w:p w:rsidR="00632F14" w:rsidRPr="00FA112F" w:rsidRDefault="00632F14" w:rsidP="00632F14">
      <w:pPr>
        <w:shd w:val="clear" w:color="auto" w:fill="FFFFFF"/>
        <w:spacing w:before="10" w:line="276" w:lineRule="auto"/>
        <w:ind w:left="557"/>
      </w:pPr>
      <w:r w:rsidRPr="00FA112F">
        <w:rPr>
          <w:b/>
          <w:bCs/>
          <w:i/>
          <w:iCs/>
        </w:rPr>
        <w:t>Здравоохранение</w:t>
      </w:r>
    </w:p>
    <w:p w:rsidR="00632F14" w:rsidRPr="00FA112F" w:rsidRDefault="00632F14" w:rsidP="00632F14">
      <w:pPr>
        <w:shd w:val="clear" w:color="auto" w:fill="FFFFFF"/>
        <w:spacing w:line="276" w:lineRule="auto"/>
        <w:ind w:right="24" w:firstLine="566"/>
        <w:jc w:val="both"/>
      </w:pPr>
      <w:r w:rsidRPr="00FA112F">
        <w:rPr>
          <w:spacing w:val="-1"/>
        </w:rPr>
        <w:t xml:space="preserve">Основным направлением в области здравоохранения является обеспечение доступной и </w:t>
      </w:r>
      <w:r w:rsidRPr="00FA112F">
        <w:rPr>
          <w:spacing w:val="-2"/>
        </w:rPr>
        <w:t xml:space="preserve">качественной медицинской помощи населению. Все это обеспечивается за счет рационального </w:t>
      </w:r>
      <w:r w:rsidRPr="00FA112F">
        <w:t>размещения учреждений здравоохранения в поселениях района, сбалансированностью необходимых объемов медицинской помощи населению, наличием и уровнем квалификации медицинских кадров, возможностью свободного выбора пациентом лечащего врача и медицинского учреждения.</w:t>
      </w:r>
    </w:p>
    <w:p w:rsidR="00690B16" w:rsidRPr="00FA112F" w:rsidRDefault="00690B16" w:rsidP="00690B16">
      <w:pPr>
        <w:shd w:val="clear" w:color="auto" w:fill="FFFFFF"/>
        <w:spacing w:line="276" w:lineRule="auto"/>
        <w:ind w:left="5" w:right="5" w:firstLine="562"/>
        <w:jc w:val="both"/>
      </w:pPr>
      <w:r w:rsidRPr="00FA112F">
        <w:t xml:space="preserve">С 01.03.2015 года произошла реорганизация государственного бюджетного учреждения Камчатского края «Усть-Большерецкая районная больница» путем присоединения к нему ГБУЗ КК «Октябрьская </w:t>
      </w:r>
      <w:r w:rsidR="00F8326A" w:rsidRPr="00FA112F">
        <w:t>районная больница</w:t>
      </w:r>
      <w:r w:rsidRPr="00FA112F">
        <w:t>» и ГБУЗ КК «Апачинская врачебная амбулатория».</w:t>
      </w:r>
    </w:p>
    <w:p w:rsidR="00F8326A" w:rsidRPr="00FA112F" w:rsidRDefault="00F8326A" w:rsidP="00690B16">
      <w:pPr>
        <w:shd w:val="clear" w:color="auto" w:fill="FFFFFF"/>
        <w:spacing w:line="276" w:lineRule="auto"/>
        <w:ind w:left="5" w:right="5" w:firstLine="562"/>
        <w:jc w:val="both"/>
      </w:pPr>
      <w:r w:rsidRPr="00FA112F">
        <w:t>В структуру ГБУЗ КК «Усть-Большерецкая районная больница» входят:</w:t>
      </w:r>
    </w:p>
    <w:p w:rsidR="00F8326A" w:rsidRPr="00FA112F" w:rsidRDefault="00F8326A" w:rsidP="00690B16">
      <w:pPr>
        <w:shd w:val="clear" w:color="auto" w:fill="FFFFFF"/>
        <w:spacing w:line="276" w:lineRule="auto"/>
        <w:ind w:left="5" w:right="5" w:firstLine="562"/>
        <w:jc w:val="both"/>
      </w:pPr>
      <w:r w:rsidRPr="00FA112F">
        <w:t>- ФАП с.Кавалерское;</w:t>
      </w:r>
    </w:p>
    <w:p w:rsidR="00F8326A" w:rsidRPr="00FA112F" w:rsidRDefault="00F8326A" w:rsidP="00690B16">
      <w:pPr>
        <w:shd w:val="clear" w:color="auto" w:fill="FFFFFF"/>
        <w:spacing w:line="276" w:lineRule="auto"/>
        <w:ind w:left="5" w:right="5" w:firstLine="562"/>
        <w:jc w:val="both"/>
      </w:pPr>
      <w:r w:rsidRPr="00FA112F">
        <w:t>- Октябрьское отделение ГБУЗ КК «Усть-Большерецкая районная больница»;</w:t>
      </w:r>
    </w:p>
    <w:p w:rsidR="00F8326A" w:rsidRPr="00FA112F" w:rsidRDefault="00F8326A" w:rsidP="00690B16">
      <w:pPr>
        <w:shd w:val="clear" w:color="auto" w:fill="FFFFFF"/>
        <w:spacing w:line="276" w:lineRule="auto"/>
        <w:ind w:left="5" w:right="5" w:firstLine="562"/>
        <w:jc w:val="both"/>
      </w:pPr>
      <w:r w:rsidRPr="00FA112F">
        <w:t>- Апачинское отделение ГБУЗ КК «Усть-Большерецкая районная больница».</w:t>
      </w:r>
    </w:p>
    <w:p w:rsidR="00F8326A" w:rsidRPr="00FA112F" w:rsidRDefault="00F8326A" w:rsidP="00690B16">
      <w:pPr>
        <w:shd w:val="clear" w:color="auto" w:fill="FFFFFF"/>
        <w:spacing w:line="276" w:lineRule="auto"/>
        <w:ind w:left="5" w:right="5" w:firstLine="562"/>
        <w:jc w:val="both"/>
      </w:pPr>
      <w:r w:rsidRPr="00FA112F">
        <w:t>В структуру ГБУЗ КК «Озерновская районная больница входят:</w:t>
      </w:r>
    </w:p>
    <w:p w:rsidR="00F8326A" w:rsidRPr="00FA112F" w:rsidRDefault="00F8326A" w:rsidP="00690B16">
      <w:pPr>
        <w:shd w:val="clear" w:color="auto" w:fill="FFFFFF"/>
        <w:spacing w:line="276" w:lineRule="auto"/>
        <w:ind w:left="5" w:right="5" w:firstLine="562"/>
        <w:jc w:val="both"/>
      </w:pPr>
      <w:r w:rsidRPr="00FA112F">
        <w:t>- ФАП с.Запорожье;</w:t>
      </w:r>
    </w:p>
    <w:p w:rsidR="00F8326A" w:rsidRPr="00FA112F" w:rsidRDefault="00F8326A" w:rsidP="00690B16">
      <w:pPr>
        <w:shd w:val="clear" w:color="auto" w:fill="FFFFFF"/>
        <w:spacing w:line="276" w:lineRule="auto"/>
        <w:ind w:left="5" w:right="5" w:firstLine="562"/>
        <w:jc w:val="both"/>
      </w:pPr>
      <w:r w:rsidRPr="00FA112F">
        <w:t>- ФАП п.Паужетка</w:t>
      </w:r>
      <w:r w:rsidR="00831AA8" w:rsidRPr="00FA112F">
        <w:t>.</w:t>
      </w:r>
    </w:p>
    <w:p w:rsidR="00690B16" w:rsidRPr="00FA112F" w:rsidRDefault="00690B16" w:rsidP="00690B16">
      <w:pPr>
        <w:shd w:val="clear" w:color="auto" w:fill="FFFFFF"/>
        <w:spacing w:line="276" w:lineRule="auto"/>
        <w:ind w:left="5" w:right="5" w:firstLine="562"/>
        <w:jc w:val="both"/>
      </w:pPr>
      <w:proofErr w:type="gramStart"/>
      <w:r w:rsidRPr="00FA112F">
        <w:t>В</w:t>
      </w:r>
      <w:proofErr w:type="gramEnd"/>
      <w:r w:rsidRPr="00FA112F">
        <w:t xml:space="preserve"> </w:t>
      </w:r>
      <w:proofErr w:type="gramStart"/>
      <w:r w:rsidRPr="00FA112F">
        <w:t>Усть-Большерецком</w:t>
      </w:r>
      <w:proofErr w:type="gramEnd"/>
      <w:r w:rsidRPr="00FA112F">
        <w:t xml:space="preserve"> муниципальном районе медицинское обслуживание населения обеспечивается:</w:t>
      </w:r>
    </w:p>
    <w:p w:rsidR="00690B16" w:rsidRPr="00FA112F" w:rsidRDefault="00690B16" w:rsidP="00690B16">
      <w:pPr>
        <w:shd w:val="clear" w:color="auto" w:fill="FFFFFF"/>
        <w:spacing w:line="276" w:lineRule="auto"/>
        <w:ind w:left="5" w:right="5" w:firstLine="562"/>
        <w:jc w:val="both"/>
      </w:pPr>
      <w:r w:rsidRPr="00FA112F">
        <w:t xml:space="preserve">1) ГБУЗ КК «Усть-Большерецкая районная больница» на </w:t>
      </w:r>
      <w:r w:rsidR="00831AA8" w:rsidRPr="00FA112F">
        <w:t>32</w:t>
      </w:r>
      <w:r w:rsidR="00A21B67" w:rsidRPr="00FA112F">
        <w:t xml:space="preserve"> больничн</w:t>
      </w:r>
      <w:r w:rsidR="00831AA8" w:rsidRPr="00FA112F">
        <w:t>ые</w:t>
      </w:r>
      <w:r w:rsidR="00A21B67" w:rsidRPr="00FA112F">
        <w:t xml:space="preserve"> ко</w:t>
      </w:r>
      <w:r w:rsidR="00AC132E" w:rsidRPr="00FA112F">
        <w:t>й</w:t>
      </w:r>
      <w:r w:rsidR="00A21B67" w:rsidRPr="00FA112F">
        <w:t>к</w:t>
      </w:r>
      <w:r w:rsidR="00831AA8" w:rsidRPr="00FA112F">
        <w:t>и</w:t>
      </w:r>
      <w:r w:rsidR="00A21B67" w:rsidRPr="00FA112F">
        <w:t xml:space="preserve"> (в том числе коек интенсивного лечения – 1, коек дневного стационара – </w:t>
      </w:r>
      <w:r w:rsidR="00AC132E" w:rsidRPr="00FA112F">
        <w:t>10</w:t>
      </w:r>
      <w:r w:rsidR="00A21B67" w:rsidRPr="00FA112F">
        <w:t>)</w:t>
      </w:r>
      <w:r w:rsidRPr="00FA112F">
        <w:t xml:space="preserve">, в структуре: </w:t>
      </w:r>
      <w:r w:rsidR="00A21B67" w:rsidRPr="00FA112F">
        <w:t xml:space="preserve">поликлиника на </w:t>
      </w:r>
      <w:r w:rsidR="00831AA8" w:rsidRPr="00FA112F">
        <w:t>55</w:t>
      </w:r>
      <w:r w:rsidR="00A21B67" w:rsidRPr="00FA112F">
        <w:t xml:space="preserve"> посещений в смену (в том числе </w:t>
      </w:r>
      <w:r w:rsidRPr="00FA112F">
        <w:t xml:space="preserve">ФАП c. </w:t>
      </w:r>
      <w:proofErr w:type="gramStart"/>
      <w:r w:rsidRPr="00FA112F">
        <w:t>Кавалерск</w:t>
      </w:r>
      <w:r w:rsidR="00A21B67" w:rsidRPr="00FA112F">
        <w:t xml:space="preserve">ое на </w:t>
      </w:r>
      <w:r w:rsidR="00831AA8" w:rsidRPr="00FA112F">
        <w:t>3</w:t>
      </w:r>
      <w:r w:rsidR="00A21B67" w:rsidRPr="00FA112F">
        <w:t xml:space="preserve"> посещени</w:t>
      </w:r>
      <w:r w:rsidR="00831AA8" w:rsidRPr="00FA112F">
        <w:t>я</w:t>
      </w:r>
      <w:r w:rsidR="00A21B67" w:rsidRPr="00FA112F">
        <w:t xml:space="preserve"> в смену)</w:t>
      </w:r>
      <w:r w:rsidR="00AC132E" w:rsidRPr="00FA112F">
        <w:t xml:space="preserve"> и</w:t>
      </w:r>
      <w:r w:rsidRPr="00FA112F">
        <w:t xml:space="preserve"> Октябрьское отделение на </w:t>
      </w:r>
      <w:r w:rsidR="00A21B67" w:rsidRPr="00FA112F">
        <w:t>1</w:t>
      </w:r>
      <w:r w:rsidR="00831AA8" w:rsidRPr="00FA112F">
        <w:t>6</w:t>
      </w:r>
      <w:r w:rsidRPr="00FA112F">
        <w:t xml:space="preserve"> </w:t>
      </w:r>
      <w:r w:rsidR="00A21B67" w:rsidRPr="00FA112F">
        <w:t>коек сестринского ухода</w:t>
      </w:r>
      <w:r w:rsidR="00831AA8" w:rsidRPr="00FA112F">
        <w:t xml:space="preserve"> (в том числе 5 коек дневного стационара)</w:t>
      </w:r>
      <w:r w:rsidRPr="00FA112F">
        <w:t>;</w:t>
      </w:r>
      <w:proofErr w:type="gramEnd"/>
    </w:p>
    <w:p w:rsidR="00690B16" w:rsidRPr="00FA112F" w:rsidRDefault="00690B16" w:rsidP="00690B16">
      <w:pPr>
        <w:shd w:val="clear" w:color="auto" w:fill="FFFFFF"/>
        <w:spacing w:line="276" w:lineRule="auto"/>
        <w:ind w:left="5" w:right="5" w:firstLine="562"/>
        <w:jc w:val="both"/>
      </w:pPr>
      <w:r w:rsidRPr="00FA112F">
        <w:t xml:space="preserve">2) ГБУЗ КК «Озерновская районная больница» на </w:t>
      </w:r>
      <w:r w:rsidR="00AC132E" w:rsidRPr="00FA112F">
        <w:t>29 больничных</w:t>
      </w:r>
      <w:r w:rsidRPr="00FA112F">
        <w:t xml:space="preserve"> коек (из них </w:t>
      </w:r>
      <w:r w:rsidR="00AC132E" w:rsidRPr="00FA112F">
        <w:t>10</w:t>
      </w:r>
      <w:r w:rsidRPr="00FA112F">
        <w:t xml:space="preserve"> </w:t>
      </w:r>
      <w:r w:rsidR="00A21B67" w:rsidRPr="00FA112F">
        <w:t xml:space="preserve">коек дневного стационара и </w:t>
      </w:r>
      <w:r w:rsidR="00AC132E" w:rsidRPr="00FA112F">
        <w:t>3</w:t>
      </w:r>
      <w:r w:rsidR="00A21B67" w:rsidRPr="00FA112F">
        <w:t xml:space="preserve"> ко</w:t>
      </w:r>
      <w:r w:rsidR="00AC132E" w:rsidRPr="00FA112F">
        <w:t>йки</w:t>
      </w:r>
      <w:r w:rsidR="00A21B67" w:rsidRPr="00FA112F">
        <w:t xml:space="preserve"> сестринского ухода</w:t>
      </w:r>
      <w:r w:rsidRPr="00FA112F">
        <w:t xml:space="preserve">), в </w:t>
      </w:r>
      <w:r w:rsidR="00A21B67" w:rsidRPr="00FA112F">
        <w:t xml:space="preserve">структуре: поликлиника на </w:t>
      </w:r>
      <w:r w:rsidR="00831AA8" w:rsidRPr="00FA112F">
        <w:t>62</w:t>
      </w:r>
      <w:r w:rsidR="00A21B67" w:rsidRPr="00FA112F">
        <w:t xml:space="preserve"> посещений в смену вместе со стоматологией,</w:t>
      </w:r>
      <w:r w:rsidRPr="00FA112F">
        <w:t xml:space="preserve"> ФАП п.Паужетка и ФАП с. Запорожье.</w:t>
      </w:r>
    </w:p>
    <w:p w:rsidR="00690B16" w:rsidRPr="00FA112F" w:rsidRDefault="00690B16" w:rsidP="00690B16">
      <w:pPr>
        <w:shd w:val="clear" w:color="auto" w:fill="FFFFFF"/>
        <w:spacing w:line="276" w:lineRule="auto"/>
        <w:ind w:left="5" w:right="5" w:firstLine="562"/>
        <w:jc w:val="both"/>
      </w:pPr>
      <w:r w:rsidRPr="00FA112F">
        <w:t>На 01.01.201</w:t>
      </w:r>
      <w:r w:rsidR="00831AA8" w:rsidRPr="00FA112F">
        <w:t>8</w:t>
      </w:r>
      <w:r w:rsidRPr="00FA112F">
        <w:t xml:space="preserve"> года занято </w:t>
      </w:r>
      <w:r w:rsidR="00831AA8" w:rsidRPr="00FA112F">
        <w:t>40,25</w:t>
      </w:r>
      <w:r w:rsidRPr="00FA112F">
        <w:t xml:space="preserve"> врачебных ставок и </w:t>
      </w:r>
      <w:r w:rsidR="00831AA8" w:rsidRPr="00FA112F">
        <w:t>102,5</w:t>
      </w:r>
      <w:r w:rsidRPr="00FA112F">
        <w:t xml:space="preserve"> ставок занято средними медицинскими работниками.</w:t>
      </w:r>
    </w:p>
    <w:p w:rsidR="00690B16" w:rsidRPr="00FA112F" w:rsidRDefault="00F23EAE" w:rsidP="00690B16">
      <w:pPr>
        <w:shd w:val="clear" w:color="auto" w:fill="FFFFFF"/>
        <w:spacing w:line="276" w:lineRule="auto"/>
        <w:ind w:left="5" w:right="5" w:firstLine="562"/>
        <w:jc w:val="both"/>
      </w:pPr>
      <w:r w:rsidRPr="00FA112F">
        <w:t>В</w:t>
      </w:r>
      <w:r w:rsidR="00690B16" w:rsidRPr="00FA112F">
        <w:t xml:space="preserve"> отдаленных поселениях района квалифицированная амбулаторно-поликлиническая помощь оказывается путем выезда бригад врачей специалистов не реже одного раза в месяц в каждый населенный пункт по утвержденному графику.</w:t>
      </w:r>
    </w:p>
    <w:p w:rsidR="004411B3" w:rsidRPr="00FA112F" w:rsidRDefault="00690B16" w:rsidP="00690B16">
      <w:pPr>
        <w:shd w:val="clear" w:color="auto" w:fill="FFFFFF"/>
        <w:spacing w:line="276" w:lineRule="auto"/>
        <w:ind w:left="5" w:right="5" w:firstLine="562"/>
        <w:jc w:val="both"/>
      </w:pPr>
      <w:r w:rsidRPr="00FA112F">
        <w:t>Все медицинские учреждения Усть-Большерецкого муниципального района ориентированы на результат и применяют стандарты оказания медицинской помощи согласно Территориальной программе государственных гарантий бесплатного оказания гражданам медицинской помощи на территории Камчатского края.</w:t>
      </w:r>
    </w:p>
    <w:p w:rsidR="002454AC" w:rsidRPr="00FA112F" w:rsidRDefault="002454AC" w:rsidP="00632F14">
      <w:pPr>
        <w:shd w:val="clear" w:color="auto" w:fill="FFFFFF"/>
        <w:spacing w:before="5" w:line="276" w:lineRule="auto"/>
        <w:ind w:left="552"/>
        <w:rPr>
          <w:b/>
          <w:i/>
          <w:iCs/>
        </w:rPr>
      </w:pPr>
    </w:p>
    <w:p w:rsidR="00632F14" w:rsidRPr="00FA112F" w:rsidRDefault="00632F14" w:rsidP="00632F14">
      <w:pPr>
        <w:shd w:val="clear" w:color="auto" w:fill="FFFFFF"/>
        <w:spacing w:before="5" w:line="276" w:lineRule="auto"/>
        <w:ind w:left="552"/>
        <w:rPr>
          <w:b/>
        </w:rPr>
      </w:pPr>
      <w:r w:rsidRPr="00FA112F">
        <w:rPr>
          <w:b/>
          <w:i/>
          <w:iCs/>
        </w:rPr>
        <w:t>Ввод в действие жилых домов</w:t>
      </w:r>
    </w:p>
    <w:p w:rsidR="00C742CD" w:rsidRPr="00FA112F" w:rsidRDefault="00632F14" w:rsidP="006263E4">
      <w:pPr>
        <w:shd w:val="clear" w:color="auto" w:fill="FFFFFF"/>
        <w:spacing w:line="276" w:lineRule="auto"/>
        <w:ind w:right="19" w:firstLine="562"/>
        <w:jc w:val="both"/>
      </w:pPr>
      <w:r w:rsidRPr="00FA112F">
        <w:t xml:space="preserve">Общая площадь </w:t>
      </w:r>
      <w:proofErr w:type="gramStart"/>
      <w:r w:rsidRPr="00FA112F">
        <w:t xml:space="preserve">жилых помещений, приходящихся на одного </w:t>
      </w:r>
      <w:r w:rsidR="00CD33F0" w:rsidRPr="00FA112F">
        <w:t xml:space="preserve">жителя района </w:t>
      </w:r>
      <w:r w:rsidR="00272B69" w:rsidRPr="00FA112F">
        <w:t>за 201</w:t>
      </w:r>
      <w:r w:rsidR="00C742CD" w:rsidRPr="00FA112F">
        <w:t>7</w:t>
      </w:r>
      <w:r w:rsidR="00272B69" w:rsidRPr="00FA112F">
        <w:t xml:space="preserve"> год</w:t>
      </w:r>
      <w:r w:rsidR="00664C86" w:rsidRPr="00FA112F">
        <w:t xml:space="preserve"> </w:t>
      </w:r>
      <w:r w:rsidR="00CD33F0" w:rsidRPr="00FA112F">
        <w:t>по</w:t>
      </w:r>
      <w:r w:rsidRPr="00FA112F">
        <w:t xml:space="preserve"> данным </w:t>
      </w:r>
      <w:proofErr w:type="spellStart"/>
      <w:r w:rsidRPr="00FA112F">
        <w:t>Камчатстата</w:t>
      </w:r>
      <w:proofErr w:type="spellEnd"/>
      <w:r w:rsidRPr="00FA112F">
        <w:t xml:space="preserve"> составляет</w:t>
      </w:r>
      <w:proofErr w:type="gramEnd"/>
      <w:r w:rsidRPr="00FA112F">
        <w:t xml:space="preserve"> </w:t>
      </w:r>
      <w:r w:rsidR="00C742CD" w:rsidRPr="00FA112F">
        <w:t>26,21</w:t>
      </w:r>
      <w:r w:rsidR="00664C86" w:rsidRPr="00FA112F">
        <w:t xml:space="preserve"> кв.</w:t>
      </w:r>
      <w:r w:rsidRPr="00FA112F">
        <w:t xml:space="preserve"> м на одного </w:t>
      </w:r>
      <w:r w:rsidR="00664C86" w:rsidRPr="00FA112F">
        <w:t>жителя</w:t>
      </w:r>
      <w:r w:rsidRPr="00FA112F">
        <w:t>.</w:t>
      </w:r>
    </w:p>
    <w:p w:rsidR="00C742CD" w:rsidRPr="00FA112F" w:rsidRDefault="00C742CD" w:rsidP="006263E4">
      <w:pPr>
        <w:shd w:val="clear" w:color="auto" w:fill="FFFFFF"/>
        <w:spacing w:line="276" w:lineRule="auto"/>
        <w:ind w:right="19" w:firstLine="562"/>
        <w:jc w:val="both"/>
      </w:pPr>
      <w:proofErr w:type="gramStart"/>
      <w:r w:rsidRPr="00FA112F">
        <w:t xml:space="preserve">В рамках реализации Государственной программы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 в 2016 году начато строительство 12-тиквартирного жилого дома в Усть-Большерецком сельском поселении, завершение строительства планируется в 2018 году, общая площадь введенного в действие жилья составит 0.6 тыс. </w:t>
      </w:r>
      <w:proofErr w:type="spellStart"/>
      <w:r w:rsidRPr="00FA112F">
        <w:t>кв.м</w:t>
      </w:r>
      <w:proofErr w:type="spellEnd"/>
      <w:r w:rsidRPr="00FA112F">
        <w:t>.</w:t>
      </w:r>
      <w:proofErr w:type="gramEnd"/>
    </w:p>
    <w:p w:rsidR="00934789" w:rsidRPr="00FA112F" w:rsidRDefault="0076353F" w:rsidP="006263E4">
      <w:pPr>
        <w:shd w:val="clear" w:color="auto" w:fill="FFFFFF"/>
        <w:spacing w:line="276" w:lineRule="auto"/>
        <w:ind w:right="19" w:firstLine="562"/>
        <w:jc w:val="both"/>
      </w:pPr>
      <w:r w:rsidRPr="00FA112F">
        <w:t>Также в</w:t>
      </w:r>
      <w:r w:rsidR="00934789" w:rsidRPr="00FA112F">
        <w:t xml:space="preserve"> 2018 году планируется </w:t>
      </w:r>
      <w:r w:rsidRPr="00FA112F">
        <w:t xml:space="preserve">начать </w:t>
      </w:r>
      <w:r w:rsidR="00934789" w:rsidRPr="00FA112F">
        <w:t>строительство 1</w:t>
      </w:r>
      <w:r w:rsidR="00DD1250" w:rsidRPr="00FA112F">
        <w:t>8</w:t>
      </w:r>
      <w:r w:rsidR="00934789" w:rsidRPr="00FA112F">
        <w:t xml:space="preserve">-ти квартирного жилого дома в Озерновском городском поселении, общая площадь введенного в действие жилья составит </w:t>
      </w:r>
      <w:r w:rsidRPr="00FA112F">
        <w:t>0,9 тыс.</w:t>
      </w:r>
      <w:r w:rsidR="00C742CD" w:rsidRPr="00FA112F">
        <w:t xml:space="preserve"> </w:t>
      </w:r>
      <w:proofErr w:type="spellStart"/>
      <w:r w:rsidRPr="00FA112F">
        <w:t>кв.</w:t>
      </w:r>
      <w:r w:rsidR="00934789" w:rsidRPr="00FA112F">
        <w:t>м</w:t>
      </w:r>
      <w:proofErr w:type="spellEnd"/>
      <w:r w:rsidR="00934789" w:rsidRPr="00FA112F">
        <w:t>.</w:t>
      </w:r>
    </w:p>
    <w:p w:rsidR="0076353F" w:rsidRPr="00FA112F" w:rsidRDefault="0076353F" w:rsidP="006263E4">
      <w:pPr>
        <w:shd w:val="clear" w:color="auto" w:fill="FFFFFF"/>
        <w:spacing w:line="276" w:lineRule="auto"/>
        <w:ind w:right="19" w:firstLine="562"/>
        <w:jc w:val="both"/>
      </w:pPr>
      <w:r w:rsidRPr="00FA112F">
        <w:t>Таким образом</w:t>
      </w:r>
      <w:r w:rsidR="006F2B41" w:rsidRPr="00FA112F">
        <w:t>, к 202</w:t>
      </w:r>
      <w:r w:rsidR="00BB62BE">
        <w:t>1</w:t>
      </w:r>
      <w:r w:rsidR="006F2B41" w:rsidRPr="00FA112F">
        <w:t xml:space="preserve"> году планируется снижение доли аварийного жилищного фонда Усть-Большерецкого муниципального района на 18,5 % по сравнению с 201</w:t>
      </w:r>
      <w:r w:rsidR="00C742CD" w:rsidRPr="00FA112F">
        <w:t>7</w:t>
      </w:r>
      <w:r w:rsidR="006F2B41" w:rsidRPr="00FA112F">
        <w:t xml:space="preserve"> годом.</w:t>
      </w:r>
    </w:p>
    <w:p w:rsidR="00632F14" w:rsidRPr="00FA112F" w:rsidRDefault="00632F14" w:rsidP="00632F14">
      <w:pPr>
        <w:shd w:val="clear" w:color="auto" w:fill="FFFFFF"/>
        <w:spacing w:line="276" w:lineRule="auto"/>
        <w:ind w:left="5" w:firstLine="557"/>
        <w:jc w:val="both"/>
      </w:pPr>
    </w:p>
    <w:p w:rsidR="00E877DF" w:rsidRPr="00FA112F" w:rsidRDefault="00E877DF" w:rsidP="00632F14">
      <w:pPr>
        <w:shd w:val="clear" w:color="auto" w:fill="FFFFFF"/>
        <w:spacing w:line="276" w:lineRule="auto"/>
        <w:ind w:left="5" w:firstLine="557"/>
        <w:jc w:val="both"/>
      </w:pPr>
    </w:p>
    <w:p w:rsidR="006263E4" w:rsidRPr="00FA112F" w:rsidRDefault="00AB2A56" w:rsidP="00632F14">
      <w:pPr>
        <w:shd w:val="clear" w:color="auto" w:fill="FFFFFF"/>
        <w:spacing w:line="276" w:lineRule="auto"/>
        <w:ind w:left="5" w:hanging="5"/>
        <w:jc w:val="both"/>
      </w:pPr>
      <w:proofErr w:type="spellStart"/>
      <w:r w:rsidRPr="00FA112F">
        <w:t>И.о</w:t>
      </w:r>
      <w:proofErr w:type="spellEnd"/>
      <w:r w:rsidRPr="00FA112F">
        <w:t>.</w:t>
      </w:r>
      <w:r w:rsidR="006F2B41" w:rsidRPr="00FA112F">
        <w:t xml:space="preserve"> р</w:t>
      </w:r>
      <w:r w:rsidR="00632F14" w:rsidRPr="00FA112F">
        <w:t>уководител</w:t>
      </w:r>
      <w:r w:rsidR="006F2B41" w:rsidRPr="00FA112F">
        <w:t>я</w:t>
      </w:r>
      <w:r w:rsidR="00632F14" w:rsidRPr="00FA112F">
        <w:t xml:space="preserve"> </w:t>
      </w:r>
    </w:p>
    <w:p w:rsidR="006263E4" w:rsidRPr="00FA112F" w:rsidRDefault="006263E4" w:rsidP="00632F14">
      <w:pPr>
        <w:shd w:val="clear" w:color="auto" w:fill="FFFFFF"/>
        <w:spacing w:line="276" w:lineRule="auto"/>
        <w:ind w:left="5" w:hanging="5"/>
        <w:jc w:val="both"/>
      </w:pPr>
      <w:r w:rsidRPr="00FA112F">
        <w:t>У</w:t>
      </w:r>
      <w:r w:rsidR="00632F14" w:rsidRPr="00FA112F">
        <w:t xml:space="preserve">правления экономической политики </w:t>
      </w:r>
    </w:p>
    <w:p w:rsidR="00632F14" w:rsidRPr="00FA112F" w:rsidRDefault="00632F14" w:rsidP="00632F14">
      <w:pPr>
        <w:shd w:val="clear" w:color="auto" w:fill="FFFFFF"/>
        <w:spacing w:line="276" w:lineRule="auto"/>
        <w:ind w:left="5" w:hanging="5"/>
        <w:jc w:val="both"/>
      </w:pPr>
      <w:r w:rsidRPr="00FA112F">
        <w:t xml:space="preserve">Администрации Усть-Большерецкого </w:t>
      </w:r>
    </w:p>
    <w:p w:rsidR="00E877DF" w:rsidRDefault="00632F14" w:rsidP="00DD1250">
      <w:pPr>
        <w:shd w:val="clear" w:color="auto" w:fill="FFFFFF"/>
        <w:spacing w:line="276" w:lineRule="auto"/>
        <w:ind w:left="5" w:hanging="5"/>
        <w:jc w:val="both"/>
      </w:pPr>
      <w:r w:rsidRPr="00FA112F">
        <w:t xml:space="preserve">муниципального района                                        </w:t>
      </w:r>
      <w:r w:rsidR="006263E4" w:rsidRPr="00FA112F">
        <w:t xml:space="preserve">                               </w:t>
      </w:r>
      <w:r w:rsidR="00AB2A56" w:rsidRPr="00FA112F">
        <w:t xml:space="preserve">          А.В. Ермолова</w:t>
      </w:r>
    </w:p>
    <w:p w:rsidR="00A74698" w:rsidRDefault="00632F14" w:rsidP="00DD1250">
      <w:pPr>
        <w:shd w:val="clear" w:color="auto" w:fill="FFFFFF"/>
        <w:spacing w:line="276" w:lineRule="auto"/>
        <w:ind w:left="5" w:hanging="5"/>
        <w:jc w:val="both"/>
      </w:pPr>
      <w:r>
        <w:t xml:space="preserve">                              </w:t>
      </w:r>
    </w:p>
    <w:sectPr w:rsidR="00A74698" w:rsidSect="000F4A6A">
      <w:headerReference w:type="even" r:id="rId12"/>
      <w:headerReference w:type="default" r:id="rId13"/>
      <w:pgSz w:w="11906" w:h="16838"/>
      <w:pgMar w:top="567" w:right="850" w:bottom="70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B9" w:rsidRDefault="008241B9">
      <w:r>
        <w:separator/>
      </w:r>
    </w:p>
  </w:endnote>
  <w:endnote w:type="continuationSeparator" w:id="0">
    <w:p w:rsidR="008241B9" w:rsidRDefault="0082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B9" w:rsidRDefault="008241B9">
      <w:r>
        <w:separator/>
      </w:r>
    </w:p>
  </w:footnote>
  <w:footnote w:type="continuationSeparator" w:id="0">
    <w:p w:rsidR="008241B9" w:rsidRDefault="00824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2" w:rsidRDefault="006D0FD2" w:rsidP="00002D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0FD2" w:rsidRDefault="006D0FD2" w:rsidP="00CA41AA">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FD2" w:rsidRDefault="006D0FD2" w:rsidP="00002DA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7503">
      <w:rPr>
        <w:rStyle w:val="a7"/>
        <w:noProof/>
      </w:rPr>
      <w:t>14</w:t>
    </w:r>
    <w:r>
      <w:rPr>
        <w:rStyle w:val="a7"/>
      </w:rPr>
      <w:fldChar w:fldCharType="end"/>
    </w:r>
  </w:p>
  <w:p w:rsidR="006D0FD2" w:rsidRDefault="006D0FD2" w:rsidP="00CA41A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02E04A"/>
    <w:lvl w:ilvl="0">
      <w:numFmt w:val="bullet"/>
      <w:lvlText w:val="*"/>
      <w:lvlJc w:val="left"/>
    </w:lvl>
  </w:abstractNum>
  <w:abstractNum w:abstractNumId="1">
    <w:nsid w:val="09621D91"/>
    <w:multiLevelType w:val="hybridMultilevel"/>
    <w:tmpl w:val="03AAD504"/>
    <w:lvl w:ilvl="0" w:tplc="A588C5DC">
      <w:start w:val="1"/>
      <w:numFmt w:val="upperRoman"/>
      <w:lvlText w:val="%1."/>
      <w:lvlJc w:val="right"/>
      <w:pPr>
        <w:ind w:left="1778" w:hanging="360"/>
      </w:pPr>
      <w:rPr>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EE10F5"/>
    <w:multiLevelType w:val="hybridMultilevel"/>
    <w:tmpl w:val="5ADE5CDA"/>
    <w:lvl w:ilvl="0" w:tplc="A588C5DC">
      <w:start w:val="1"/>
      <w:numFmt w:val="upperRoman"/>
      <w:lvlText w:val="%1."/>
      <w:lvlJc w:val="righ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393A2C"/>
    <w:multiLevelType w:val="hybridMultilevel"/>
    <w:tmpl w:val="56CE7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6DA6D77"/>
    <w:multiLevelType w:val="hybridMultilevel"/>
    <w:tmpl w:val="CE005280"/>
    <w:lvl w:ilvl="0" w:tplc="67800A38">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1"/>
  </w:num>
  <w:num w:numId="4">
    <w:abstractNumId w:val="3"/>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74698"/>
    <w:rsid w:val="000013F6"/>
    <w:rsid w:val="00001C01"/>
    <w:rsid w:val="00002DAD"/>
    <w:rsid w:val="00007503"/>
    <w:rsid w:val="0001056F"/>
    <w:rsid w:val="00011FEB"/>
    <w:rsid w:val="0001282A"/>
    <w:rsid w:val="00020279"/>
    <w:rsid w:val="0002091B"/>
    <w:rsid w:val="00024BA6"/>
    <w:rsid w:val="00024BC3"/>
    <w:rsid w:val="0002671F"/>
    <w:rsid w:val="00030A10"/>
    <w:rsid w:val="00036B63"/>
    <w:rsid w:val="00037742"/>
    <w:rsid w:val="00040C31"/>
    <w:rsid w:val="00040E7A"/>
    <w:rsid w:val="000418E1"/>
    <w:rsid w:val="0004427C"/>
    <w:rsid w:val="0004778E"/>
    <w:rsid w:val="00047B2A"/>
    <w:rsid w:val="000608EF"/>
    <w:rsid w:val="00060EEE"/>
    <w:rsid w:val="00061031"/>
    <w:rsid w:val="00061D62"/>
    <w:rsid w:val="00062BEA"/>
    <w:rsid w:val="00066E84"/>
    <w:rsid w:val="00072A52"/>
    <w:rsid w:val="00073769"/>
    <w:rsid w:val="00074EAD"/>
    <w:rsid w:val="0008156A"/>
    <w:rsid w:val="000832EB"/>
    <w:rsid w:val="000917E3"/>
    <w:rsid w:val="00092C03"/>
    <w:rsid w:val="00096A53"/>
    <w:rsid w:val="00096D79"/>
    <w:rsid w:val="00097343"/>
    <w:rsid w:val="000A5261"/>
    <w:rsid w:val="000B398D"/>
    <w:rsid w:val="000B421D"/>
    <w:rsid w:val="000C156C"/>
    <w:rsid w:val="000C23F7"/>
    <w:rsid w:val="000C27F9"/>
    <w:rsid w:val="000C6876"/>
    <w:rsid w:val="000C6B6C"/>
    <w:rsid w:val="000D0E0B"/>
    <w:rsid w:val="000D100E"/>
    <w:rsid w:val="000D4E9D"/>
    <w:rsid w:val="000D51F1"/>
    <w:rsid w:val="000D6083"/>
    <w:rsid w:val="000E04ED"/>
    <w:rsid w:val="000E1994"/>
    <w:rsid w:val="000E2967"/>
    <w:rsid w:val="000F1D8A"/>
    <w:rsid w:val="000F228F"/>
    <w:rsid w:val="000F31E5"/>
    <w:rsid w:val="000F4A6A"/>
    <w:rsid w:val="000F770E"/>
    <w:rsid w:val="00104B04"/>
    <w:rsid w:val="00110F55"/>
    <w:rsid w:val="00111DAF"/>
    <w:rsid w:val="0012180B"/>
    <w:rsid w:val="00121F16"/>
    <w:rsid w:val="00123612"/>
    <w:rsid w:val="00124019"/>
    <w:rsid w:val="001244CA"/>
    <w:rsid w:val="00124D7C"/>
    <w:rsid w:val="001256D1"/>
    <w:rsid w:val="001259EF"/>
    <w:rsid w:val="0012616B"/>
    <w:rsid w:val="001337FF"/>
    <w:rsid w:val="001346DA"/>
    <w:rsid w:val="00136421"/>
    <w:rsid w:val="00153DE6"/>
    <w:rsid w:val="00155BC8"/>
    <w:rsid w:val="00160539"/>
    <w:rsid w:val="0016096F"/>
    <w:rsid w:val="00161DD6"/>
    <w:rsid w:val="00163C51"/>
    <w:rsid w:val="00164FCA"/>
    <w:rsid w:val="00170341"/>
    <w:rsid w:val="00171343"/>
    <w:rsid w:val="0017241B"/>
    <w:rsid w:val="00174E19"/>
    <w:rsid w:val="00175522"/>
    <w:rsid w:val="00185B2F"/>
    <w:rsid w:val="001867E5"/>
    <w:rsid w:val="00190833"/>
    <w:rsid w:val="00191A94"/>
    <w:rsid w:val="00196855"/>
    <w:rsid w:val="00197762"/>
    <w:rsid w:val="001A135D"/>
    <w:rsid w:val="001A51E7"/>
    <w:rsid w:val="001A6124"/>
    <w:rsid w:val="001A78C8"/>
    <w:rsid w:val="001B43C9"/>
    <w:rsid w:val="001B4927"/>
    <w:rsid w:val="001B632C"/>
    <w:rsid w:val="001B7690"/>
    <w:rsid w:val="001C0B9B"/>
    <w:rsid w:val="001C0F61"/>
    <w:rsid w:val="001C1BF3"/>
    <w:rsid w:val="001C22DD"/>
    <w:rsid w:val="001C5F2C"/>
    <w:rsid w:val="001C668A"/>
    <w:rsid w:val="001D1324"/>
    <w:rsid w:val="001D2C26"/>
    <w:rsid w:val="001D2C6C"/>
    <w:rsid w:val="001D3FAC"/>
    <w:rsid w:val="001D5CEE"/>
    <w:rsid w:val="001D5ECA"/>
    <w:rsid w:val="001E3BE5"/>
    <w:rsid w:val="001E44E3"/>
    <w:rsid w:val="001E6A75"/>
    <w:rsid w:val="001E7393"/>
    <w:rsid w:val="001F2088"/>
    <w:rsid w:val="001F2E4F"/>
    <w:rsid w:val="001F5FC4"/>
    <w:rsid w:val="002008AD"/>
    <w:rsid w:val="00201C4B"/>
    <w:rsid w:val="00205A7F"/>
    <w:rsid w:val="00206474"/>
    <w:rsid w:val="00210F07"/>
    <w:rsid w:val="00211FBA"/>
    <w:rsid w:val="0021545A"/>
    <w:rsid w:val="00234CDC"/>
    <w:rsid w:val="00235FF0"/>
    <w:rsid w:val="002364DE"/>
    <w:rsid w:val="002429EF"/>
    <w:rsid w:val="002433F7"/>
    <w:rsid w:val="002454AC"/>
    <w:rsid w:val="0024566D"/>
    <w:rsid w:val="00246F5A"/>
    <w:rsid w:val="00251838"/>
    <w:rsid w:val="00253481"/>
    <w:rsid w:val="002637F3"/>
    <w:rsid w:val="002654CE"/>
    <w:rsid w:val="00265973"/>
    <w:rsid w:val="00266120"/>
    <w:rsid w:val="002721B7"/>
    <w:rsid w:val="00272B69"/>
    <w:rsid w:val="0027353D"/>
    <w:rsid w:val="00274A54"/>
    <w:rsid w:val="00277468"/>
    <w:rsid w:val="002774F8"/>
    <w:rsid w:val="002800FC"/>
    <w:rsid w:val="00281373"/>
    <w:rsid w:val="00282C17"/>
    <w:rsid w:val="00283077"/>
    <w:rsid w:val="00285C2A"/>
    <w:rsid w:val="00286670"/>
    <w:rsid w:val="00290D00"/>
    <w:rsid w:val="00291AE9"/>
    <w:rsid w:val="0029259E"/>
    <w:rsid w:val="00292850"/>
    <w:rsid w:val="002A13A1"/>
    <w:rsid w:val="002A22DE"/>
    <w:rsid w:val="002A318F"/>
    <w:rsid w:val="002A4ED6"/>
    <w:rsid w:val="002A56F1"/>
    <w:rsid w:val="002A5ED9"/>
    <w:rsid w:val="002A702E"/>
    <w:rsid w:val="002B12C6"/>
    <w:rsid w:val="002B3032"/>
    <w:rsid w:val="002B637E"/>
    <w:rsid w:val="002C0486"/>
    <w:rsid w:val="002C1974"/>
    <w:rsid w:val="002C2EFF"/>
    <w:rsid w:val="002D1446"/>
    <w:rsid w:val="002D2214"/>
    <w:rsid w:val="002D3E60"/>
    <w:rsid w:val="002D4F72"/>
    <w:rsid w:val="002E1D29"/>
    <w:rsid w:val="002E5769"/>
    <w:rsid w:val="002E6103"/>
    <w:rsid w:val="002E72BE"/>
    <w:rsid w:val="002E7E8A"/>
    <w:rsid w:val="002F2341"/>
    <w:rsid w:val="002F66DC"/>
    <w:rsid w:val="002F6860"/>
    <w:rsid w:val="00301F1A"/>
    <w:rsid w:val="00304E15"/>
    <w:rsid w:val="00305387"/>
    <w:rsid w:val="0030642B"/>
    <w:rsid w:val="00306CC2"/>
    <w:rsid w:val="003079DB"/>
    <w:rsid w:val="00311B9E"/>
    <w:rsid w:val="00312F8C"/>
    <w:rsid w:val="00313160"/>
    <w:rsid w:val="00316A8B"/>
    <w:rsid w:val="003213FB"/>
    <w:rsid w:val="0032694F"/>
    <w:rsid w:val="00331CB0"/>
    <w:rsid w:val="00332E58"/>
    <w:rsid w:val="0033304F"/>
    <w:rsid w:val="00337EFA"/>
    <w:rsid w:val="00342EE8"/>
    <w:rsid w:val="0034602E"/>
    <w:rsid w:val="00351924"/>
    <w:rsid w:val="0035197C"/>
    <w:rsid w:val="00353FE6"/>
    <w:rsid w:val="00357022"/>
    <w:rsid w:val="00361123"/>
    <w:rsid w:val="0036227F"/>
    <w:rsid w:val="00363B1D"/>
    <w:rsid w:val="00364E27"/>
    <w:rsid w:val="003663E8"/>
    <w:rsid w:val="00366688"/>
    <w:rsid w:val="00366A3B"/>
    <w:rsid w:val="003672A1"/>
    <w:rsid w:val="00367B1B"/>
    <w:rsid w:val="00371754"/>
    <w:rsid w:val="00372A53"/>
    <w:rsid w:val="003744EE"/>
    <w:rsid w:val="003748D7"/>
    <w:rsid w:val="00375269"/>
    <w:rsid w:val="0037626A"/>
    <w:rsid w:val="00376B03"/>
    <w:rsid w:val="0037783E"/>
    <w:rsid w:val="00377ED7"/>
    <w:rsid w:val="0038112C"/>
    <w:rsid w:val="00381425"/>
    <w:rsid w:val="00382438"/>
    <w:rsid w:val="00382DA3"/>
    <w:rsid w:val="0038417A"/>
    <w:rsid w:val="00384F85"/>
    <w:rsid w:val="003856B6"/>
    <w:rsid w:val="0038622B"/>
    <w:rsid w:val="00387520"/>
    <w:rsid w:val="00390253"/>
    <w:rsid w:val="0039029D"/>
    <w:rsid w:val="00390C11"/>
    <w:rsid w:val="003910DF"/>
    <w:rsid w:val="003941C5"/>
    <w:rsid w:val="00395B93"/>
    <w:rsid w:val="003B1C85"/>
    <w:rsid w:val="003B7C0C"/>
    <w:rsid w:val="003C0CD5"/>
    <w:rsid w:val="003C0DBD"/>
    <w:rsid w:val="003C1BCD"/>
    <w:rsid w:val="003C4850"/>
    <w:rsid w:val="003D7212"/>
    <w:rsid w:val="003E366E"/>
    <w:rsid w:val="003F08FE"/>
    <w:rsid w:val="003F2424"/>
    <w:rsid w:val="003F2EAD"/>
    <w:rsid w:val="003F3A3D"/>
    <w:rsid w:val="003F48C3"/>
    <w:rsid w:val="003F67B6"/>
    <w:rsid w:val="003F7602"/>
    <w:rsid w:val="00402B1E"/>
    <w:rsid w:val="00403E65"/>
    <w:rsid w:val="004077D2"/>
    <w:rsid w:val="004079CD"/>
    <w:rsid w:val="00411732"/>
    <w:rsid w:val="00413102"/>
    <w:rsid w:val="004232D4"/>
    <w:rsid w:val="00431025"/>
    <w:rsid w:val="0043534F"/>
    <w:rsid w:val="00436182"/>
    <w:rsid w:val="00440AD9"/>
    <w:rsid w:val="004411B3"/>
    <w:rsid w:val="00441583"/>
    <w:rsid w:val="0044388D"/>
    <w:rsid w:val="00444859"/>
    <w:rsid w:val="00445507"/>
    <w:rsid w:val="004612DC"/>
    <w:rsid w:val="004654EE"/>
    <w:rsid w:val="0046568C"/>
    <w:rsid w:val="00474F53"/>
    <w:rsid w:val="004765E5"/>
    <w:rsid w:val="00476993"/>
    <w:rsid w:val="00484EC2"/>
    <w:rsid w:val="0048669B"/>
    <w:rsid w:val="00491A06"/>
    <w:rsid w:val="00493014"/>
    <w:rsid w:val="00493FC3"/>
    <w:rsid w:val="00497A98"/>
    <w:rsid w:val="004A0C44"/>
    <w:rsid w:val="004A2181"/>
    <w:rsid w:val="004A23EC"/>
    <w:rsid w:val="004A3D24"/>
    <w:rsid w:val="004A64F4"/>
    <w:rsid w:val="004A7CE7"/>
    <w:rsid w:val="004B32B4"/>
    <w:rsid w:val="004B4FFA"/>
    <w:rsid w:val="004B6BB8"/>
    <w:rsid w:val="004C2135"/>
    <w:rsid w:val="004C36E3"/>
    <w:rsid w:val="004D005F"/>
    <w:rsid w:val="004D044E"/>
    <w:rsid w:val="004D060D"/>
    <w:rsid w:val="004D2626"/>
    <w:rsid w:val="004D3546"/>
    <w:rsid w:val="004D4AE4"/>
    <w:rsid w:val="004D4F60"/>
    <w:rsid w:val="004D5145"/>
    <w:rsid w:val="004D5A6B"/>
    <w:rsid w:val="004D63A7"/>
    <w:rsid w:val="004D68CE"/>
    <w:rsid w:val="004E20EC"/>
    <w:rsid w:val="004E2F01"/>
    <w:rsid w:val="004E3571"/>
    <w:rsid w:val="004E3967"/>
    <w:rsid w:val="004E3E94"/>
    <w:rsid w:val="004E401E"/>
    <w:rsid w:val="004F285E"/>
    <w:rsid w:val="004F731E"/>
    <w:rsid w:val="004F735C"/>
    <w:rsid w:val="005003E1"/>
    <w:rsid w:val="00500FFF"/>
    <w:rsid w:val="00501FAA"/>
    <w:rsid w:val="00503C41"/>
    <w:rsid w:val="005045B5"/>
    <w:rsid w:val="0050672D"/>
    <w:rsid w:val="0051258D"/>
    <w:rsid w:val="00512A3B"/>
    <w:rsid w:val="005132F8"/>
    <w:rsid w:val="00513FEB"/>
    <w:rsid w:val="00517132"/>
    <w:rsid w:val="0051793E"/>
    <w:rsid w:val="005205E8"/>
    <w:rsid w:val="00520C9D"/>
    <w:rsid w:val="005210F5"/>
    <w:rsid w:val="005235F4"/>
    <w:rsid w:val="00523EC8"/>
    <w:rsid w:val="00524FD5"/>
    <w:rsid w:val="005262AA"/>
    <w:rsid w:val="005279B3"/>
    <w:rsid w:val="00530C8B"/>
    <w:rsid w:val="005317F5"/>
    <w:rsid w:val="00534F4F"/>
    <w:rsid w:val="005354D6"/>
    <w:rsid w:val="0054228F"/>
    <w:rsid w:val="00542621"/>
    <w:rsid w:val="00542F41"/>
    <w:rsid w:val="0054436E"/>
    <w:rsid w:val="005443AA"/>
    <w:rsid w:val="00547C86"/>
    <w:rsid w:val="00552BD9"/>
    <w:rsid w:val="0055491D"/>
    <w:rsid w:val="00555DAF"/>
    <w:rsid w:val="00562141"/>
    <w:rsid w:val="005624BB"/>
    <w:rsid w:val="00564129"/>
    <w:rsid w:val="005656FF"/>
    <w:rsid w:val="0056737F"/>
    <w:rsid w:val="0056742D"/>
    <w:rsid w:val="005704DC"/>
    <w:rsid w:val="00571D14"/>
    <w:rsid w:val="005810FF"/>
    <w:rsid w:val="0058245F"/>
    <w:rsid w:val="005826F7"/>
    <w:rsid w:val="0058371A"/>
    <w:rsid w:val="00585F96"/>
    <w:rsid w:val="005928C0"/>
    <w:rsid w:val="005938ED"/>
    <w:rsid w:val="00593CEF"/>
    <w:rsid w:val="005963DC"/>
    <w:rsid w:val="0059711D"/>
    <w:rsid w:val="005A447A"/>
    <w:rsid w:val="005B0C77"/>
    <w:rsid w:val="005B2AFE"/>
    <w:rsid w:val="005B3F9F"/>
    <w:rsid w:val="005B490C"/>
    <w:rsid w:val="005B57A2"/>
    <w:rsid w:val="005B7C04"/>
    <w:rsid w:val="005C1E97"/>
    <w:rsid w:val="005C32AB"/>
    <w:rsid w:val="005C370F"/>
    <w:rsid w:val="005C403C"/>
    <w:rsid w:val="005C431B"/>
    <w:rsid w:val="005C44BD"/>
    <w:rsid w:val="005D3CFF"/>
    <w:rsid w:val="005D4CDC"/>
    <w:rsid w:val="005D61F7"/>
    <w:rsid w:val="005D7BF7"/>
    <w:rsid w:val="005E30E6"/>
    <w:rsid w:val="005E3ECB"/>
    <w:rsid w:val="005E4236"/>
    <w:rsid w:val="005E53DC"/>
    <w:rsid w:val="005F03D1"/>
    <w:rsid w:val="005F2D50"/>
    <w:rsid w:val="005F3B13"/>
    <w:rsid w:val="005F431F"/>
    <w:rsid w:val="005F4B60"/>
    <w:rsid w:val="005F6883"/>
    <w:rsid w:val="0060440A"/>
    <w:rsid w:val="00607ACF"/>
    <w:rsid w:val="0061013A"/>
    <w:rsid w:val="006105A2"/>
    <w:rsid w:val="006126BC"/>
    <w:rsid w:val="00612A36"/>
    <w:rsid w:val="00613469"/>
    <w:rsid w:val="0061415D"/>
    <w:rsid w:val="006263E4"/>
    <w:rsid w:val="00627D37"/>
    <w:rsid w:val="0063061B"/>
    <w:rsid w:val="00631D5A"/>
    <w:rsid w:val="00632519"/>
    <w:rsid w:val="00632F14"/>
    <w:rsid w:val="00633018"/>
    <w:rsid w:val="0064205B"/>
    <w:rsid w:val="00652A96"/>
    <w:rsid w:val="00653D3E"/>
    <w:rsid w:val="00654BB1"/>
    <w:rsid w:val="006613D1"/>
    <w:rsid w:val="006638B4"/>
    <w:rsid w:val="00663FCC"/>
    <w:rsid w:val="00664C86"/>
    <w:rsid w:val="00665AB9"/>
    <w:rsid w:val="00666098"/>
    <w:rsid w:val="006665E7"/>
    <w:rsid w:val="0067092D"/>
    <w:rsid w:val="006723B6"/>
    <w:rsid w:val="00681432"/>
    <w:rsid w:val="00681D44"/>
    <w:rsid w:val="006823A6"/>
    <w:rsid w:val="00684C02"/>
    <w:rsid w:val="00685362"/>
    <w:rsid w:val="00686C3D"/>
    <w:rsid w:val="0069061A"/>
    <w:rsid w:val="00690B16"/>
    <w:rsid w:val="006930E1"/>
    <w:rsid w:val="0069434B"/>
    <w:rsid w:val="00694BBA"/>
    <w:rsid w:val="0069614E"/>
    <w:rsid w:val="006A0ABF"/>
    <w:rsid w:val="006A27B9"/>
    <w:rsid w:val="006A33ED"/>
    <w:rsid w:val="006A6B6B"/>
    <w:rsid w:val="006B1589"/>
    <w:rsid w:val="006B2297"/>
    <w:rsid w:val="006B4611"/>
    <w:rsid w:val="006B49F2"/>
    <w:rsid w:val="006B689F"/>
    <w:rsid w:val="006B6C6C"/>
    <w:rsid w:val="006C12E8"/>
    <w:rsid w:val="006C1775"/>
    <w:rsid w:val="006C26F3"/>
    <w:rsid w:val="006C2AF9"/>
    <w:rsid w:val="006D025E"/>
    <w:rsid w:val="006D0321"/>
    <w:rsid w:val="006D0FD2"/>
    <w:rsid w:val="006D1832"/>
    <w:rsid w:val="006D38BC"/>
    <w:rsid w:val="006D6780"/>
    <w:rsid w:val="006E3A5C"/>
    <w:rsid w:val="006E7A07"/>
    <w:rsid w:val="006F0AC3"/>
    <w:rsid w:val="006F0C43"/>
    <w:rsid w:val="006F1480"/>
    <w:rsid w:val="006F2B41"/>
    <w:rsid w:val="006F3F5A"/>
    <w:rsid w:val="006F47AA"/>
    <w:rsid w:val="00701D20"/>
    <w:rsid w:val="00704B68"/>
    <w:rsid w:val="00713EA4"/>
    <w:rsid w:val="0071474F"/>
    <w:rsid w:val="0072010B"/>
    <w:rsid w:val="0072083A"/>
    <w:rsid w:val="00720BEB"/>
    <w:rsid w:val="00720D7B"/>
    <w:rsid w:val="00722131"/>
    <w:rsid w:val="00723285"/>
    <w:rsid w:val="00726EBC"/>
    <w:rsid w:val="0073154F"/>
    <w:rsid w:val="00740815"/>
    <w:rsid w:val="00740DB5"/>
    <w:rsid w:val="00741F80"/>
    <w:rsid w:val="007431AC"/>
    <w:rsid w:val="00744BB6"/>
    <w:rsid w:val="00745050"/>
    <w:rsid w:val="00745C5A"/>
    <w:rsid w:val="00746083"/>
    <w:rsid w:val="00750B47"/>
    <w:rsid w:val="00752290"/>
    <w:rsid w:val="0075571A"/>
    <w:rsid w:val="00761467"/>
    <w:rsid w:val="0076175A"/>
    <w:rsid w:val="0076353F"/>
    <w:rsid w:val="00767354"/>
    <w:rsid w:val="00770081"/>
    <w:rsid w:val="00771B0A"/>
    <w:rsid w:val="007724B5"/>
    <w:rsid w:val="00775CEF"/>
    <w:rsid w:val="007802A2"/>
    <w:rsid w:val="007828F9"/>
    <w:rsid w:val="00784F7B"/>
    <w:rsid w:val="00785D6A"/>
    <w:rsid w:val="00790861"/>
    <w:rsid w:val="00793ECA"/>
    <w:rsid w:val="0079445E"/>
    <w:rsid w:val="0079534A"/>
    <w:rsid w:val="007A0252"/>
    <w:rsid w:val="007A0E47"/>
    <w:rsid w:val="007A2151"/>
    <w:rsid w:val="007A7F8D"/>
    <w:rsid w:val="007B3CC8"/>
    <w:rsid w:val="007B5CEF"/>
    <w:rsid w:val="007B676C"/>
    <w:rsid w:val="007B730E"/>
    <w:rsid w:val="007B7A57"/>
    <w:rsid w:val="007C608F"/>
    <w:rsid w:val="007D3C41"/>
    <w:rsid w:val="007D4378"/>
    <w:rsid w:val="007D5379"/>
    <w:rsid w:val="007E3B11"/>
    <w:rsid w:val="007E3B37"/>
    <w:rsid w:val="007E4A55"/>
    <w:rsid w:val="007F42C1"/>
    <w:rsid w:val="007F67C6"/>
    <w:rsid w:val="00800CD3"/>
    <w:rsid w:val="00801D52"/>
    <w:rsid w:val="0080570F"/>
    <w:rsid w:val="00806729"/>
    <w:rsid w:val="00807CE3"/>
    <w:rsid w:val="00807DE2"/>
    <w:rsid w:val="00811671"/>
    <w:rsid w:val="00811C3C"/>
    <w:rsid w:val="00814827"/>
    <w:rsid w:val="008156A2"/>
    <w:rsid w:val="00816EE5"/>
    <w:rsid w:val="00821D57"/>
    <w:rsid w:val="008239AC"/>
    <w:rsid w:val="008241B9"/>
    <w:rsid w:val="00824CF5"/>
    <w:rsid w:val="00826AD3"/>
    <w:rsid w:val="00827A8A"/>
    <w:rsid w:val="008318F8"/>
    <w:rsid w:val="00831AA8"/>
    <w:rsid w:val="00831D8E"/>
    <w:rsid w:val="00832586"/>
    <w:rsid w:val="0083475D"/>
    <w:rsid w:val="00834D0C"/>
    <w:rsid w:val="008377F3"/>
    <w:rsid w:val="00842DB9"/>
    <w:rsid w:val="00845012"/>
    <w:rsid w:val="00845444"/>
    <w:rsid w:val="00847DF4"/>
    <w:rsid w:val="00851CFA"/>
    <w:rsid w:val="0085398C"/>
    <w:rsid w:val="00870CE1"/>
    <w:rsid w:val="00877EA8"/>
    <w:rsid w:val="0088232C"/>
    <w:rsid w:val="00882EE2"/>
    <w:rsid w:val="008853EB"/>
    <w:rsid w:val="00887740"/>
    <w:rsid w:val="00887CF2"/>
    <w:rsid w:val="0089021B"/>
    <w:rsid w:val="00892A25"/>
    <w:rsid w:val="008942BB"/>
    <w:rsid w:val="008943E4"/>
    <w:rsid w:val="00896533"/>
    <w:rsid w:val="008A06C1"/>
    <w:rsid w:val="008A0964"/>
    <w:rsid w:val="008A437D"/>
    <w:rsid w:val="008A4A88"/>
    <w:rsid w:val="008B07F8"/>
    <w:rsid w:val="008B2B2A"/>
    <w:rsid w:val="008B4F2D"/>
    <w:rsid w:val="008C05CD"/>
    <w:rsid w:val="008C1226"/>
    <w:rsid w:val="008C5D82"/>
    <w:rsid w:val="008D0DBE"/>
    <w:rsid w:val="008D168A"/>
    <w:rsid w:val="008D41B2"/>
    <w:rsid w:val="008D4705"/>
    <w:rsid w:val="008D55A1"/>
    <w:rsid w:val="008E3DC6"/>
    <w:rsid w:val="008F0CCE"/>
    <w:rsid w:val="008F0FBF"/>
    <w:rsid w:val="008F2A10"/>
    <w:rsid w:val="008F69AE"/>
    <w:rsid w:val="00901746"/>
    <w:rsid w:val="00901FE2"/>
    <w:rsid w:val="0090357D"/>
    <w:rsid w:val="00903A1B"/>
    <w:rsid w:val="00905B2D"/>
    <w:rsid w:val="00907A75"/>
    <w:rsid w:val="0091259B"/>
    <w:rsid w:val="0091452B"/>
    <w:rsid w:val="00916743"/>
    <w:rsid w:val="009167AB"/>
    <w:rsid w:val="00916938"/>
    <w:rsid w:val="00917598"/>
    <w:rsid w:val="009229C6"/>
    <w:rsid w:val="00923AA2"/>
    <w:rsid w:val="00924DF4"/>
    <w:rsid w:val="00927DFC"/>
    <w:rsid w:val="00930799"/>
    <w:rsid w:val="00930DB5"/>
    <w:rsid w:val="00931025"/>
    <w:rsid w:val="009327BC"/>
    <w:rsid w:val="0093473A"/>
    <w:rsid w:val="00934789"/>
    <w:rsid w:val="00936515"/>
    <w:rsid w:val="00936DED"/>
    <w:rsid w:val="009400E2"/>
    <w:rsid w:val="00940A1D"/>
    <w:rsid w:val="0094108F"/>
    <w:rsid w:val="009459AF"/>
    <w:rsid w:val="00947A6D"/>
    <w:rsid w:val="00947D9C"/>
    <w:rsid w:val="00952AE7"/>
    <w:rsid w:val="00953365"/>
    <w:rsid w:val="00957EA0"/>
    <w:rsid w:val="00960B2E"/>
    <w:rsid w:val="00961500"/>
    <w:rsid w:val="009633FF"/>
    <w:rsid w:val="00963EA1"/>
    <w:rsid w:val="00964AC2"/>
    <w:rsid w:val="0096609D"/>
    <w:rsid w:val="00967C05"/>
    <w:rsid w:val="0097150E"/>
    <w:rsid w:val="00971A64"/>
    <w:rsid w:val="00971B1F"/>
    <w:rsid w:val="00972139"/>
    <w:rsid w:val="00972449"/>
    <w:rsid w:val="009760CC"/>
    <w:rsid w:val="00982CA0"/>
    <w:rsid w:val="00991248"/>
    <w:rsid w:val="009923C2"/>
    <w:rsid w:val="00992FE9"/>
    <w:rsid w:val="009A1EA9"/>
    <w:rsid w:val="009A272C"/>
    <w:rsid w:val="009A340A"/>
    <w:rsid w:val="009A36EE"/>
    <w:rsid w:val="009A4F36"/>
    <w:rsid w:val="009B063B"/>
    <w:rsid w:val="009B06DE"/>
    <w:rsid w:val="009B0F03"/>
    <w:rsid w:val="009B11AD"/>
    <w:rsid w:val="009B53BF"/>
    <w:rsid w:val="009B593F"/>
    <w:rsid w:val="009C248A"/>
    <w:rsid w:val="009C2AF7"/>
    <w:rsid w:val="009C3BAE"/>
    <w:rsid w:val="009C6E9F"/>
    <w:rsid w:val="009D1313"/>
    <w:rsid w:val="009D1408"/>
    <w:rsid w:val="009D7AAD"/>
    <w:rsid w:val="009E01AA"/>
    <w:rsid w:val="009E373A"/>
    <w:rsid w:val="009E535C"/>
    <w:rsid w:val="009E558F"/>
    <w:rsid w:val="009E662B"/>
    <w:rsid w:val="009E7B17"/>
    <w:rsid w:val="009F0D18"/>
    <w:rsid w:val="009F37B4"/>
    <w:rsid w:val="009F42DA"/>
    <w:rsid w:val="009F7255"/>
    <w:rsid w:val="00A013E0"/>
    <w:rsid w:val="00A10709"/>
    <w:rsid w:val="00A11441"/>
    <w:rsid w:val="00A12CC4"/>
    <w:rsid w:val="00A1714C"/>
    <w:rsid w:val="00A20E89"/>
    <w:rsid w:val="00A21017"/>
    <w:rsid w:val="00A214F0"/>
    <w:rsid w:val="00A21B67"/>
    <w:rsid w:val="00A3082E"/>
    <w:rsid w:val="00A318CB"/>
    <w:rsid w:val="00A32F9B"/>
    <w:rsid w:val="00A43E99"/>
    <w:rsid w:val="00A47A6B"/>
    <w:rsid w:val="00A47C9D"/>
    <w:rsid w:val="00A510CF"/>
    <w:rsid w:val="00A51BF9"/>
    <w:rsid w:val="00A52956"/>
    <w:rsid w:val="00A52A9A"/>
    <w:rsid w:val="00A52FB5"/>
    <w:rsid w:val="00A53D0D"/>
    <w:rsid w:val="00A67B86"/>
    <w:rsid w:val="00A7143A"/>
    <w:rsid w:val="00A71652"/>
    <w:rsid w:val="00A71661"/>
    <w:rsid w:val="00A7320F"/>
    <w:rsid w:val="00A734FE"/>
    <w:rsid w:val="00A74698"/>
    <w:rsid w:val="00A74AFF"/>
    <w:rsid w:val="00A75534"/>
    <w:rsid w:val="00A7749B"/>
    <w:rsid w:val="00A80F46"/>
    <w:rsid w:val="00A8295A"/>
    <w:rsid w:val="00A83B9B"/>
    <w:rsid w:val="00A8463D"/>
    <w:rsid w:val="00A85962"/>
    <w:rsid w:val="00A90AC7"/>
    <w:rsid w:val="00A912EF"/>
    <w:rsid w:val="00A93270"/>
    <w:rsid w:val="00A939DB"/>
    <w:rsid w:val="00A93C06"/>
    <w:rsid w:val="00A94AA7"/>
    <w:rsid w:val="00A94FD7"/>
    <w:rsid w:val="00A95C52"/>
    <w:rsid w:val="00A96446"/>
    <w:rsid w:val="00A978C3"/>
    <w:rsid w:val="00A97DED"/>
    <w:rsid w:val="00AA0183"/>
    <w:rsid w:val="00AA0D84"/>
    <w:rsid w:val="00AA122B"/>
    <w:rsid w:val="00AA7897"/>
    <w:rsid w:val="00AB1D87"/>
    <w:rsid w:val="00AB2A56"/>
    <w:rsid w:val="00AB3B1B"/>
    <w:rsid w:val="00AB4068"/>
    <w:rsid w:val="00AB4DE2"/>
    <w:rsid w:val="00AB535C"/>
    <w:rsid w:val="00AB5985"/>
    <w:rsid w:val="00AC119D"/>
    <w:rsid w:val="00AC132E"/>
    <w:rsid w:val="00AC3474"/>
    <w:rsid w:val="00AC4B1D"/>
    <w:rsid w:val="00AC6511"/>
    <w:rsid w:val="00AD299B"/>
    <w:rsid w:val="00AD472E"/>
    <w:rsid w:val="00AD491A"/>
    <w:rsid w:val="00AD7797"/>
    <w:rsid w:val="00AD7D46"/>
    <w:rsid w:val="00AE0157"/>
    <w:rsid w:val="00AE0C26"/>
    <w:rsid w:val="00AE16FA"/>
    <w:rsid w:val="00AE1941"/>
    <w:rsid w:val="00AE5990"/>
    <w:rsid w:val="00AE5995"/>
    <w:rsid w:val="00AE691A"/>
    <w:rsid w:val="00AE6C77"/>
    <w:rsid w:val="00AF68FD"/>
    <w:rsid w:val="00B0773B"/>
    <w:rsid w:val="00B10CA9"/>
    <w:rsid w:val="00B12378"/>
    <w:rsid w:val="00B23E75"/>
    <w:rsid w:val="00B256C4"/>
    <w:rsid w:val="00B33E64"/>
    <w:rsid w:val="00B35080"/>
    <w:rsid w:val="00B3564A"/>
    <w:rsid w:val="00B372C8"/>
    <w:rsid w:val="00B4076D"/>
    <w:rsid w:val="00B4125F"/>
    <w:rsid w:val="00B42564"/>
    <w:rsid w:val="00B4383B"/>
    <w:rsid w:val="00B46EAB"/>
    <w:rsid w:val="00B50E23"/>
    <w:rsid w:val="00B56DE7"/>
    <w:rsid w:val="00B56F7A"/>
    <w:rsid w:val="00B6584E"/>
    <w:rsid w:val="00B65869"/>
    <w:rsid w:val="00B67773"/>
    <w:rsid w:val="00B70D4B"/>
    <w:rsid w:val="00B71F2A"/>
    <w:rsid w:val="00B73452"/>
    <w:rsid w:val="00B76351"/>
    <w:rsid w:val="00B76A61"/>
    <w:rsid w:val="00B76DE8"/>
    <w:rsid w:val="00B804AD"/>
    <w:rsid w:val="00B805D8"/>
    <w:rsid w:val="00B81206"/>
    <w:rsid w:val="00B8200E"/>
    <w:rsid w:val="00B830F9"/>
    <w:rsid w:val="00B85902"/>
    <w:rsid w:val="00B8596D"/>
    <w:rsid w:val="00B86313"/>
    <w:rsid w:val="00B91C45"/>
    <w:rsid w:val="00B9208E"/>
    <w:rsid w:val="00B928EC"/>
    <w:rsid w:val="00B942DC"/>
    <w:rsid w:val="00B979E8"/>
    <w:rsid w:val="00BA023C"/>
    <w:rsid w:val="00BA0901"/>
    <w:rsid w:val="00BA0FC9"/>
    <w:rsid w:val="00BA2164"/>
    <w:rsid w:val="00BA4BA2"/>
    <w:rsid w:val="00BA5EA2"/>
    <w:rsid w:val="00BA652E"/>
    <w:rsid w:val="00BA7A3B"/>
    <w:rsid w:val="00BB0345"/>
    <w:rsid w:val="00BB570F"/>
    <w:rsid w:val="00BB57C3"/>
    <w:rsid w:val="00BB6094"/>
    <w:rsid w:val="00BB62BE"/>
    <w:rsid w:val="00BC2AB5"/>
    <w:rsid w:val="00BC31C9"/>
    <w:rsid w:val="00BC34D6"/>
    <w:rsid w:val="00BC71EA"/>
    <w:rsid w:val="00BD37A0"/>
    <w:rsid w:val="00BD386F"/>
    <w:rsid w:val="00BD5419"/>
    <w:rsid w:val="00BE07FE"/>
    <w:rsid w:val="00BE097E"/>
    <w:rsid w:val="00BE1313"/>
    <w:rsid w:val="00BE1E17"/>
    <w:rsid w:val="00BE359A"/>
    <w:rsid w:val="00BE482A"/>
    <w:rsid w:val="00BE6032"/>
    <w:rsid w:val="00BE6E48"/>
    <w:rsid w:val="00BF0E4F"/>
    <w:rsid w:val="00BF40F6"/>
    <w:rsid w:val="00BF5539"/>
    <w:rsid w:val="00BF6AB3"/>
    <w:rsid w:val="00BF7D4E"/>
    <w:rsid w:val="00C01869"/>
    <w:rsid w:val="00C02F14"/>
    <w:rsid w:val="00C046EC"/>
    <w:rsid w:val="00C10161"/>
    <w:rsid w:val="00C114DB"/>
    <w:rsid w:val="00C12F98"/>
    <w:rsid w:val="00C15617"/>
    <w:rsid w:val="00C15ECB"/>
    <w:rsid w:val="00C17113"/>
    <w:rsid w:val="00C25E75"/>
    <w:rsid w:val="00C27B5A"/>
    <w:rsid w:val="00C30929"/>
    <w:rsid w:val="00C316A8"/>
    <w:rsid w:val="00C33339"/>
    <w:rsid w:val="00C344CA"/>
    <w:rsid w:val="00C352E3"/>
    <w:rsid w:val="00C3640A"/>
    <w:rsid w:val="00C364B2"/>
    <w:rsid w:val="00C36939"/>
    <w:rsid w:val="00C3723F"/>
    <w:rsid w:val="00C377EC"/>
    <w:rsid w:val="00C41693"/>
    <w:rsid w:val="00C43445"/>
    <w:rsid w:val="00C43A3B"/>
    <w:rsid w:val="00C4425B"/>
    <w:rsid w:val="00C4678A"/>
    <w:rsid w:val="00C51147"/>
    <w:rsid w:val="00C64912"/>
    <w:rsid w:val="00C64ABD"/>
    <w:rsid w:val="00C65D38"/>
    <w:rsid w:val="00C74184"/>
    <w:rsid w:val="00C742CD"/>
    <w:rsid w:val="00C744D5"/>
    <w:rsid w:val="00C74887"/>
    <w:rsid w:val="00C81608"/>
    <w:rsid w:val="00C824A3"/>
    <w:rsid w:val="00C8363A"/>
    <w:rsid w:val="00C85A15"/>
    <w:rsid w:val="00C86CC1"/>
    <w:rsid w:val="00C87E8A"/>
    <w:rsid w:val="00C90B81"/>
    <w:rsid w:val="00C9259A"/>
    <w:rsid w:val="00C93721"/>
    <w:rsid w:val="00C94737"/>
    <w:rsid w:val="00C96C51"/>
    <w:rsid w:val="00CA0018"/>
    <w:rsid w:val="00CA14FC"/>
    <w:rsid w:val="00CA2499"/>
    <w:rsid w:val="00CA2EA4"/>
    <w:rsid w:val="00CA3A64"/>
    <w:rsid w:val="00CA3C1D"/>
    <w:rsid w:val="00CA41AA"/>
    <w:rsid w:val="00CA5746"/>
    <w:rsid w:val="00CA5853"/>
    <w:rsid w:val="00CA7179"/>
    <w:rsid w:val="00CA7AF0"/>
    <w:rsid w:val="00CA7CD8"/>
    <w:rsid w:val="00CB2EAC"/>
    <w:rsid w:val="00CB30CB"/>
    <w:rsid w:val="00CB4250"/>
    <w:rsid w:val="00CC377E"/>
    <w:rsid w:val="00CC40CD"/>
    <w:rsid w:val="00CC5763"/>
    <w:rsid w:val="00CC65F5"/>
    <w:rsid w:val="00CC6C5F"/>
    <w:rsid w:val="00CD33F0"/>
    <w:rsid w:val="00CD3E16"/>
    <w:rsid w:val="00CD5A2D"/>
    <w:rsid w:val="00CE1B73"/>
    <w:rsid w:val="00CE3D23"/>
    <w:rsid w:val="00CE56BC"/>
    <w:rsid w:val="00CE6E2D"/>
    <w:rsid w:val="00CF41F8"/>
    <w:rsid w:val="00CF54C1"/>
    <w:rsid w:val="00D04E60"/>
    <w:rsid w:val="00D10C2A"/>
    <w:rsid w:val="00D14753"/>
    <w:rsid w:val="00D151EC"/>
    <w:rsid w:val="00D16683"/>
    <w:rsid w:val="00D22E0A"/>
    <w:rsid w:val="00D262D0"/>
    <w:rsid w:val="00D2706D"/>
    <w:rsid w:val="00D27D4B"/>
    <w:rsid w:val="00D300C6"/>
    <w:rsid w:val="00D332E0"/>
    <w:rsid w:val="00D34E27"/>
    <w:rsid w:val="00D3594E"/>
    <w:rsid w:val="00D36E51"/>
    <w:rsid w:val="00D409C4"/>
    <w:rsid w:val="00D438A1"/>
    <w:rsid w:val="00D528C2"/>
    <w:rsid w:val="00D54B00"/>
    <w:rsid w:val="00D557AB"/>
    <w:rsid w:val="00D5775D"/>
    <w:rsid w:val="00D57CBB"/>
    <w:rsid w:val="00D60E70"/>
    <w:rsid w:val="00D62BF8"/>
    <w:rsid w:val="00D6573D"/>
    <w:rsid w:val="00D75643"/>
    <w:rsid w:val="00D760C8"/>
    <w:rsid w:val="00D76136"/>
    <w:rsid w:val="00D767CC"/>
    <w:rsid w:val="00D773F0"/>
    <w:rsid w:val="00D8116A"/>
    <w:rsid w:val="00D82E15"/>
    <w:rsid w:val="00D84093"/>
    <w:rsid w:val="00D84220"/>
    <w:rsid w:val="00D9001A"/>
    <w:rsid w:val="00D91974"/>
    <w:rsid w:val="00D9197A"/>
    <w:rsid w:val="00D92A4D"/>
    <w:rsid w:val="00D94608"/>
    <w:rsid w:val="00D96A9F"/>
    <w:rsid w:val="00D97B20"/>
    <w:rsid w:val="00D97FE5"/>
    <w:rsid w:val="00DA152C"/>
    <w:rsid w:val="00DA362F"/>
    <w:rsid w:val="00DB0C48"/>
    <w:rsid w:val="00DB3E69"/>
    <w:rsid w:val="00DB4E2B"/>
    <w:rsid w:val="00DB677B"/>
    <w:rsid w:val="00DB6BB6"/>
    <w:rsid w:val="00DC03E4"/>
    <w:rsid w:val="00DC09E7"/>
    <w:rsid w:val="00DC0BA3"/>
    <w:rsid w:val="00DC4261"/>
    <w:rsid w:val="00DC471D"/>
    <w:rsid w:val="00DC7108"/>
    <w:rsid w:val="00DD1250"/>
    <w:rsid w:val="00DD24C9"/>
    <w:rsid w:val="00DD25D7"/>
    <w:rsid w:val="00DD3030"/>
    <w:rsid w:val="00DD4E1E"/>
    <w:rsid w:val="00DD674E"/>
    <w:rsid w:val="00DD7F48"/>
    <w:rsid w:val="00DE01AA"/>
    <w:rsid w:val="00DE179A"/>
    <w:rsid w:val="00DE185C"/>
    <w:rsid w:val="00DE5EBD"/>
    <w:rsid w:val="00DE6385"/>
    <w:rsid w:val="00DE648C"/>
    <w:rsid w:val="00DE7E76"/>
    <w:rsid w:val="00DF02A7"/>
    <w:rsid w:val="00DF0360"/>
    <w:rsid w:val="00DF05F2"/>
    <w:rsid w:val="00DF1631"/>
    <w:rsid w:val="00E025E0"/>
    <w:rsid w:val="00E050FF"/>
    <w:rsid w:val="00E1131B"/>
    <w:rsid w:val="00E11DCD"/>
    <w:rsid w:val="00E176B8"/>
    <w:rsid w:val="00E24E6F"/>
    <w:rsid w:val="00E250C4"/>
    <w:rsid w:val="00E25113"/>
    <w:rsid w:val="00E25E58"/>
    <w:rsid w:val="00E2794F"/>
    <w:rsid w:val="00E3172F"/>
    <w:rsid w:val="00E32417"/>
    <w:rsid w:val="00E32475"/>
    <w:rsid w:val="00E32B9D"/>
    <w:rsid w:val="00E32E10"/>
    <w:rsid w:val="00E3419F"/>
    <w:rsid w:val="00E343A6"/>
    <w:rsid w:val="00E40165"/>
    <w:rsid w:val="00E43B4E"/>
    <w:rsid w:val="00E43E59"/>
    <w:rsid w:val="00E44775"/>
    <w:rsid w:val="00E44ABB"/>
    <w:rsid w:val="00E4602B"/>
    <w:rsid w:val="00E50312"/>
    <w:rsid w:val="00E61440"/>
    <w:rsid w:val="00E6272F"/>
    <w:rsid w:val="00E62A4B"/>
    <w:rsid w:val="00E63807"/>
    <w:rsid w:val="00E63C06"/>
    <w:rsid w:val="00E675C2"/>
    <w:rsid w:val="00E713D2"/>
    <w:rsid w:val="00E71B85"/>
    <w:rsid w:val="00E749B4"/>
    <w:rsid w:val="00E802BF"/>
    <w:rsid w:val="00E81EFD"/>
    <w:rsid w:val="00E83129"/>
    <w:rsid w:val="00E83EC5"/>
    <w:rsid w:val="00E84645"/>
    <w:rsid w:val="00E84B82"/>
    <w:rsid w:val="00E869E9"/>
    <w:rsid w:val="00E874ED"/>
    <w:rsid w:val="00E877DF"/>
    <w:rsid w:val="00E90301"/>
    <w:rsid w:val="00E91613"/>
    <w:rsid w:val="00E92002"/>
    <w:rsid w:val="00E929F6"/>
    <w:rsid w:val="00EA073A"/>
    <w:rsid w:val="00EA0D56"/>
    <w:rsid w:val="00EA15E4"/>
    <w:rsid w:val="00EA1B07"/>
    <w:rsid w:val="00EA1E47"/>
    <w:rsid w:val="00EA3029"/>
    <w:rsid w:val="00EB03BF"/>
    <w:rsid w:val="00EB0B00"/>
    <w:rsid w:val="00EB0C5B"/>
    <w:rsid w:val="00EB280C"/>
    <w:rsid w:val="00EB3137"/>
    <w:rsid w:val="00EB528D"/>
    <w:rsid w:val="00EB6406"/>
    <w:rsid w:val="00EC3F49"/>
    <w:rsid w:val="00ED19BD"/>
    <w:rsid w:val="00ED5112"/>
    <w:rsid w:val="00EE5C3A"/>
    <w:rsid w:val="00EE5F1A"/>
    <w:rsid w:val="00EF0355"/>
    <w:rsid w:val="00EF038F"/>
    <w:rsid w:val="00EF597E"/>
    <w:rsid w:val="00F04893"/>
    <w:rsid w:val="00F04945"/>
    <w:rsid w:val="00F05265"/>
    <w:rsid w:val="00F11547"/>
    <w:rsid w:val="00F13123"/>
    <w:rsid w:val="00F1586F"/>
    <w:rsid w:val="00F173BB"/>
    <w:rsid w:val="00F1779A"/>
    <w:rsid w:val="00F21501"/>
    <w:rsid w:val="00F21944"/>
    <w:rsid w:val="00F23EAE"/>
    <w:rsid w:val="00F25988"/>
    <w:rsid w:val="00F26773"/>
    <w:rsid w:val="00F30718"/>
    <w:rsid w:val="00F4078D"/>
    <w:rsid w:val="00F41F49"/>
    <w:rsid w:val="00F42E3C"/>
    <w:rsid w:val="00F43B95"/>
    <w:rsid w:val="00F44A31"/>
    <w:rsid w:val="00F45585"/>
    <w:rsid w:val="00F46A90"/>
    <w:rsid w:val="00F46BE4"/>
    <w:rsid w:val="00F5140A"/>
    <w:rsid w:val="00F52922"/>
    <w:rsid w:val="00F53BFC"/>
    <w:rsid w:val="00F56613"/>
    <w:rsid w:val="00F57EF6"/>
    <w:rsid w:val="00F6104A"/>
    <w:rsid w:val="00F61874"/>
    <w:rsid w:val="00F624F6"/>
    <w:rsid w:val="00F62C62"/>
    <w:rsid w:val="00F6459F"/>
    <w:rsid w:val="00F64DDB"/>
    <w:rsid w:val="00F67B7B"/>
    <w:rsid w:val="00F701FE"/>
    <w:rsid w:val="00F72226"/>
    <w:rsid w:val="00F73AAF"/>
    <w:rsid w:val="00F75BE0"/>
    <w:rsid w:val="00F8326A"/>
    <w:rsid w:val="00F872E3"/>
    <w:rsid w:val="00F94BFB"/>
    <w:rsid w:val="00F95760"/>
    <w:rsid w:val="00F96DCD"/>
    <w:rsid w:val="00FA06ED"/>
    <w:rsid w:val="00FA112F"/>
    <w:rsid w:val="00FA2C86"/>
    <w:rsid w:val="00FA51EB"/>
    <w:rsid w:val="00FB3862"/>
    <w:rsid w:val="00FB5B21"/>
    <w:rsid w:val="00FB69B7"/>
    <w:rsid w:val="00FB71EF"/>
    <w:rsid w:val="00FB760F"/>
    <w:rsid w:val="00FB7C92"/>
    <w:rsid w:val="00FC20DB"/>
    <w:rsid w:val="00FC3466"/>
    <w:rsid w:val="00FC3E08"/>
    <w:rsid w:val="00FD1F97"/>
    <w:rsid w:val="00FD2C6B"/>
    <w:rsid w:val="00FD36F1"/>
    <w:rsid w:val="00FE0387"/>
    <w:rsid w:val="00FE1969"/>
    <w:rsid w:val="00FE2268"/>
    <w:rsid w:val="00FE435F"/>
    <w:rsid w:val="00FE48D3"/>
    <w:rsid w:val="00FE4B96"/>
    <w:rsid w:val="00FE6892"/>
    <w:rsid w:val="00FF009E"/>
    <w:rsid w:val="00FF51D7"/>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4698"/>
    <w:rPr>
      <w:sz w:val="24"/>
      <w:szCs w:val="24"/>
    </w:rPr>
  </w:style>
  <w:style w:type="paragraph" w:styleId="1">
    <w:name w:val="heading 1"/>
    <w:basedOn w:val="a"/>
    <w:next w:val="a"/>
    <w:qFormat/>
    <w:rsid w:val="00A746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74698"/>
  </w:style>
  <w:style w:type="paragraph" w:styleId="a3">
    <w:name w:val="Body Text Indent"/>
    <w:basedOn w:val="a"/>
    <w:rsid w:val="00A74698"/>
    <w:pPr>
      <w:spacing w:after="120"/>
      <w:ind w:left="283"/>
    </w:pPr>
    <w:rPr>
      <w:sz w:val="20"/>
      <w:szCs w:val="20"/>
    </w:rPr>
  </w:style>
  <w:style w:type="paragraph" w:styleId="a4">
    <w:name w:val="Body Text"/>
    <w:basedOn w:val="a"/>
    <w:rsid w:val="00A74698"/>
    <w:pPr>
      <w:spacing w:after="120"/>
    </w:pPr>
    <w:rPr>
      <w:sz w:val="20"/>
      <w:szCs w:val="20"/>
    </w:rPr>
  </w:style>
  <w:style w:type="paragraph" w:customStyle="1" w:styleId="3">
    <w:name w:val="Стиль3"/>
    <w:basedOn w:val="a"/>
    <w:link w:val="30"/>
    <w:rsid w:val="00A74698"/>
    <w:pPr>
      <w:spacing w:line="360" w:lineRule="auto"/>
      <w:ind w:firstLine="708"/>
      <w:jc w:val="both"/>
    </w:pPr>
    <w:rPr>
      <w:sz w:val="28"/>
      <w:szCs w:val="20"/>
    </w:rPr>
  </w:style>
  <w:style w:type="character" w:customStyle="1" w:styleId="30">
    <w:name w:val="Стиль3 Знак"/>
    <w:basedOn w:val="a0"/>
    <w:link w:val="3"/>
    <w:rsid w:val="00A74698"/>
    <w:rPr>
      <w:sz w:val="28"/>
      <w:lang w:val="ru-RU" w:eastAsia="ru-RU" w:bidi="ar-SA"/>
    </w:rPr>
  </w:style>
  <w:style w:type="paragraph" w:styleId="a5">
    <w:name w:val="caption"/>
    <w:basedOn w:val="a"/>
    <w:qFormat/>
    <w:rsid w:val="00A74698"/>
    <w:pPr>
      <w:jc w:val="center"/>
    </w:pPr>
    <w:rPr>
      <w:b/>
      <w:sz w:val="28"/>
      <w:szCs w:val="20"/>
    </w:rPr>
  </w:style>
  <w:style w:type="paragraph" w:customStyle="1" w:styleId="11">
    <w:name w:val="Знак1"/>
    <w:basedOn w:val="a"/>
    <w:rsid w:val="00A74698"/>
    <w:pPr>
      <w:spacing w:after="160" w:line="240" w:lineRule="exact"/>
    </w:pPr>
    <w:rPr>
      <w:rFonts w:ascii="Verdana" w:hAnsi="Verdana"/>
      <w:sz w:val="20"/>
      <w:szCs w:val="20"/>
      <w:lang w:val="en-US" w:eastAsia="en-US"/>
    </w:rPr>
  </w:style>
  <w:style w:type="paragraph" w:styleId="a6">
    <w:name w:val="header"/>
    <w:basedOn w:val="a"/>
    <w:rsid w:val="00CA41AA"/>
    <w:pPr>
      <w:tabs>
        <w:tab w:val="center" w:pos="4677"/>
        <w:tab w:val="right" w:pos="9355"/>
      </w:tabs>
    </w:pPr>
  </w:style>
  <w:style w:type="character" w:styleId="a7">
    <w:name w:val="page number"/>
    <w:basedOn w:val="a0"/>
    <w:rsid w:val="00CA41AA"/>
  </w:style>
  <w:style w:type="paragraph" w:styleId="a8">
    <w:name w:val="Title"/>
    <w:basedOn w:val="a"/>
    <w:link w:val="a9"/>
    <w:qFormat/>
    <w:rsid w:val="0054228F"/>
    <w:pPr>
      <w:jc w:val="center"/>
    </w:pPr>
    <w:rPr>
      <w:b/>
      <w:sz w:val="28"/>
      <w:szCs w:val="20"/>
    </w:rPr>
  </w:style>
  <w:style w:type="character" w:customStyle="1" w:styleId="a9">
    <w:name w:val="Название Знак"/>
    <w:basedOn w:val="a0"/>
    <w:link w:val="a8"/>
    <w:rsid w:val="0054228F"/>
    <w:rPr>
      <w:b/>
      <w:sz w:val="28"/>
    </w:rPr>
  </w:style>
  <w:style w:type="paragraph" w:styleId="31">
    <w:name w:val="Body Text Indent 3"/>
    <w:basedOn w:val="a"/>
    <w:link w:val="32"/>
    <w:rsid w:val="00AE0157"/>
    <w:pPr>
      <w:spacing w:after="120"/>
      <w:ind w:left="283"/>
    </w:pPr>
    <w:rPr>
      <w:sz w:val="16"/>
      <w:szCs w:val="16"/>
    </w:rPr>
  </w:style>
  <w:style w:type="character" w:customStyle="1" w:styleId="32">
    <w:name w:val="Основной текст с отступом 3 Знак"/>
    <w:basedOn w:val="a0"/>
    <w:link w:val="31"/>
    <w:rsid w:val="00AE0157"/>
    <w:rPr>
      <w:sz w:val="16"/>
      <w:szCs w:val="16"/>
    </w:rPr>
  </w:style>
  <w:style w:type="paragraph" w:styleId="2">
    <w:name w:val="Body Text Indent 2"/>
    <w:basedOn w:val="a"/>
    <w:link w:val="20"/>
    <w:rsid w:val="00AE0157"/>
    <w:pPr>
      <w:spacing w:after="120" w:line="480" w:lineRule="auto"/>
      <w:ind w:left="283"/>
    </w:pPr>
  </w:style>
  <w:style w:type="character" w:customStyle="1" w:styleId="20">
    <w:name w:val="Основной текст с отступом 2 Знак"/>
    <w:basedOn w:val="a0"/>
    <w:link w:val="2"/>
    <w:rsid w:val="00AE0157"/>
    <w:rPr>
      <w:sz w:val="24"/>
      <w:szCs w:val="24"/>
    </w:rPr>
  </w:style>
  <w:style w:type="paragraph" w:styleId="aa">
    <w:name w:val="Plain Text"/>
    <w:basedOn w:val="a"/>
    <w:link w:val="ab"/>
    <w:rsid w:val="00D36E51"/>
    <w:rPr>
      <w:rFonts w:ascii="Courier New" w:hAnsi="Courier New" w:cs="Courier New"/>
      <w:sz w:val="20"/>
      <w:szCs w:val="20"/>
    </w:rPr>
  </w:style>
  <w:style w:type="character" w:customStyle="1" w:styleId="ab">
    <w:name w:val="Текст Знак"/>
    <w:basedOn w:val="a0"/>
    <w:link w:val="aa"/>
    <w:rsid w:val="00D36E51"/>
    <w:rPr>
      <w:rFonts w:ascii="Courier New" w:hAnsi="Courier New" w:cs="Courier New"/>
    </w:rPr>
  </w:style>
  <w:style w:type="paragraph" w:styleId="ac">
    <w:name w:val="Balloon Text"/>
    <w:basedOn w:val="a"/>
    <w:link w:val="ad"/>
    <w:rsid w:val="00B46EAB"/>
    <w:rPr>
      <w:rFonts w:ascii="Tahoma" w:hAnsi="Tahoma" w:cs="Tahoma"/>
      <w:sz w:val="16"/>
      <w:szCs w:val="16"/>
    </w:rPr>
  </w:style>
  <w:style w:type="character" w:customStyle="1" w:styleId="ad">
    <w:name w:val="Текст выноски Знак"/>
    <w:basedOn w:val="a0"/>
    <w:link w:val="ac"/>
    <w:rsid w:val="00B46EAB"/>
    <w:rPr>
      <w:rFonts w:ascii="Tahoma" w:hAnsi="Tahoma" w:cs="Tahoma"/>
      <w:sz w:val="16"/>
      <w:szCs w:val="16"/>
    </w:rPr>
  </w:style>
  <w:style w:type="table" w:styleId="ae">
    <w:name w:val="Table Grid"/>
    <w:basedOn w:val="a1"/>
    <w:rsid w:val="007A0E4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Îáû÷íûé"/>
    <w:rsid w:val="00F21501"/>
    <w:pPr>
      <w:widowControl w:val="0"/>
    </w:pPr>
  </w:style>
  <w:style w:type="paragraph" w:styleId="af0">
    <w:name w:val="List Paragraph"/>
    <w:basedOn w:val="a"/>
    <w:uiPriority w:val="34"/>
    <w:qFormat/>
    <w:rsid w:val="00384F85"/>
    <w:pPr>
      <w:spacing w:after="200" w:line="276" w:lineRule="auto"/>
      <w:ind w:left="720"/>
      <w:contextualSpacing/>
    </w:pPr>
    <w:rPr>
      <w:rFonts w:asciiTheme="minorHAnsi" w:eastAsiaTheme="minorEastAsia" w:hAnsiTheme="minorHAnsi" w:cstheme="minorBidi"/>
      <w:sz w:val="22"/>
      <w:szCs w:val="22"/>
    </w:rPr>
  </w:style>
  <w:style w:type="paragraph" w:customStyle="1" w:styleId="af1">
    <w:name w:val="Прижатый влево"/>
    <w:basedOn w:val="a"/>
    <w:next w:val="a"/>
    <w:uiPriority w:val="99"/>
    <w:rsid w:val="00936DED"/>
    <w:pPr>
      <w:autoSpaceDE w:val="0"/>
      <w:autoSpaceDN w:val="0"/>
      <w:adjustRightInd w:val="0"/>
    </w:pPr>
    <w:rPr>
      <w:rFonts w:ascii="Arial" w:hAnsi="Arial" w:cs="Arial"/>
    </w:rPr>
  </w:style>
  <w:style w:type="character" w:customStyle="1" w:styleId="FontStyle17">
    <w:name w:val="Font Style17"/>
    <w:basedOn w:val="a0"/>
    <w:uiPriority w:val="99"/>
    <w:rsid w:val="00936DED"/>
    <w:rPr>
      <w:rFonts w:ascii="Times New Roman" w:hAnsi="Times New Roman" w:cs="Times New Roman"/>
      <w:sz w:val="28"/>
      <w:szCs w:val="28"/>
    </w:rPr>
  </w:style>
  <w:style w:type="character" w:customStyle="1" w:styleId="FontStyle13">
    <w:name w:val="Font Style13"/>
    <w:basedOn w:val="a0"/>
    <w:uiPriority w:val="99"/>
    <w:rsid w:val="00936DED"/>
    <w:rPr>
      <w:rFonts w:ascii="Times New Roman" w:hAnsi="Times New Roman" w:cs="Times New Roman"/>
      <w:b/>
      <w:bCs/>
      <w:sz w:val="22"/>
      <w:szCs w:val="22"/>
    </w:rPr>
  </w:style>
  <w:style w:type="paragraph" w:customStyle="1" w:styleId="Style5">
    <w:name w:val="Style5"/>
    <w:basedOn w:val="a"/>
    <w:uiPriority w:val="99"/>
    <w:rsid w:val="00936DED"/>
    <w:pPr>
      <w:widowControl w:val="0"/>
      <w:autoSpaceDE w:val="0"/>
      <w:autoSpaceDN w:val="0"/>
      <w:adjustRightInd w:val="0"/>
      <w:spacing w:line="326" w:lineRule="exact"/>
      <w:ind w:firstLine="706"/>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коэф-т рождаемости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9.5</c:v>
                </c:pt>
                <c:pt idx="1">
                  <c:v>9.3000000000000007</c:v>
                </c:pt>
                <c:pt idx="2">
                  <c:v>11.7</c:v>
                </c:pt>
                <c:pt idx="3">
                  <c:v>10.3</c:v>
                </c:pt>
              </c:numCache>
            </c:numRef>
          </c:val>
        </c:ser>
        <c:ser>
          <c:idx val="1"/>
          <c:order val="1"/>
          <c:tx>
            <c:strRef>
              <c:f>Лист1!$C$1</c:f>
              <c:strCache>
                <c:ptCount val="1"/>
                <c:pt idx="0">
                  <c:v>коэф-т смертности</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pt idx="3">
                  <c:v>2017</c:v>
                </c:pt>
              </c:numCache>
            </c:numRef>
          </c:cat>
          <c:val>
            <c:numRef>
              <c:f>Лист1!$C$2:$C$5</c:f>
              <c:numCache>
                <c:formatCode>General</c:formatCode>
                <c:ptCount val="4"/>
                <c:pt idx="0">
                  <c:v>10.8</c:v>
                </c:pt>
                <c:pt idx="1">
                  <c:v>12.4</c:v>
                </c:pt>
                <c:pt idx="2">
                  <c:v>10.5</c:v>
                </c:pt>
                <c:pt idx="3">
                  <c:v>11.5</c:v>
                </c:pt>
              </c:numCache>
            </c:numRef>
          </c:val>
        </c:ser>
        <c:dLbls>
          <c:showLegendKey val="0"/>
          <c:showVal val="0"/>
          <c:showCatName val="0"/>
          <c:showSerName val="0"/>
          <c:showPercent val="0"/>
          <c:showBubbleSize val="0"/>
        </c:dLbls>
        <c:gapWidth val="150"/>
        <c:shape val="cylinder"/>
        <c:axId val="154642688"/>
        <c:axId val="165069952"/>
        <c:axId val="0"/>
      </c:bar3DChart>
      <c:catAx>
        <c:axId val="154642688"/>
        <c:scaling>
          <c:orientation val="minMax"/>
        </c:scaling>
        <c:delete val="0"/>
        <c:axPos val="b"/>
        <c:numFmt formatCode="General" sourceLinked="1"/>
        <c:majorTickMark val="out"/>
        <c:minorTickMark val="none"/>
        <c:tickLblPos val="nextTo"/>
        <c:crossAx val="165069952"/>
        <c:crosses val="autoZero"/>
        <c:auto val="1"/>
        <c:lblAlgn val="ctr"/>
        <c:lblOffset val="100"/>
        <c:noMultiLvlLbl val="0"/>
      </c:catAx>
      <c:valAx>
        <c:axId val="165069952"/>
        <c:scaling>
          <c:orientation val="minMax"/>
          <c:max val="14"/>
          <c:min val="6"/>
        </c:scaling>
        <c:delete val="0"/>
        <c:axPos val="l"/>
        <c:majorGridlines/>
        <c:numFmt formatCode="General" sourceLinked="1"/>
        <c:majorTickMark val="out"/>
        <c:minorTickMark val="none"/>
        <c:tickLblPos val="nextTo"/>
        <c:crossAx val="154642688"/>
        <c:crosses val="autoZero"/>
        <c:crossBetween val="between"/>
        <c:majorUnit val="1"/>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285156390289654E-2"/>
          <c:y val="4.8560709652537004E-3"/>
          <c:w val="0.90363981561378415"/>
          <c:h val="0.63285504743763465"/>
        </c:manualLayout>
      </c:layout>
      <c:barChart>
        <c:barDir val="col"/>
        <c:grouping val="clustered"/>
        <c:varyColors val="0"/>
        <c:ser>
          <c:idx val="0"/>
          <c:order val="0"/>
          <c:tx>
            <c:strRef>
              <c:f>Лист1!$B$1</c:f>
              <c:strCache>
                <c:ptCount val="1"/>
                <c:pt idx="0">
                  <c:v>мясо, тонн</c:v>
                </c:pt>
              </c:strCache>
            </c:strRef>
          </c:tx>
          <c:spPr>
            <a:solidFill>
              <a:schemeClr val="accent4">
                <a:lumMod val="75000"/>
              </a:schemeClr>
            </a:solidFill>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94</c:v>
                </c:pt>
                <c:pt idx="1">
                  <c:v>86</c:v>
                </c:pt>
                <c:pt idx="2">
                  <c:v>93</c:v>
                </c:pt>
                <c:pt idx="3">
                  <c:v>20</c:v>
                </c:pt>
              </c:numCache>
            </c:numRef>
          </c:val>
        </c:ser>
        <c:ser>
          <c:idx val="1"/>
          <c:order val="1"/>
          <c:tx>
            <c:strRef>
              <c:f>Лист1!$C$1</c:f>
              <c:strCache>
                <c:ptCount val="1"/>
                <c:pt idx="0">
                  <c:v>молоко, тонн</c:v>
                </c:pt>
              </c:strCache>
            </c:strRef>
          </c:tx>
          <c:spPr>
            <a:solidFill>
              <a:schemeClr val="accent2">
                <a:lumMod val="60000"/>
                <a:lumOff val="40000"/>
              </a:schemeClr>
            </a:solidFill>
          </c:spPr>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2014 год</c:v>
                </c:pt>
                <c:pt idx="1">
                  <c:v>2015 год</c:v>
                </c:pt>
                <c:pt idx="2">
                  <c:v>2016 год</c:v>
                </c:pt>
                <c:pt idx="3">
                  <c:v>2017 год</c:v>
                </c:pt>
              </c:strCache>
            </c:strRef>
          </c:cat>
          <c:val>
            <c:numRef>
              <c:f>Лист1!$C$2:$C$5</c:f>
              <c:numCache>
                <c:formatCode>General</c:formatCode>
                <c:ptCount val="4"/>
                <c:pt idx="0">
                  <c:v>431</c:v>
                </c:pt>
                <c:pt idx="1">
                  <c:v>463</c:v>
                </c:pt>
                <c:pt idx="2">
                  <c:v>590</c:v>
                </c:pt>
                <c:pt idx="3">
                  <c:v>604</c:v>
                </c:pt>
              </c:numCache>
            </c:numRef>
          </c:val>
        </c:ser>
        <c:ser>
          <c:idx val="2"/>
          <c:order val="2"/>
          <c:tx>
            <c:strRef>
              <c:f>Лист1!$D$1</c:f>
              <c:strCache>
                <c:ptCount val="1"/>
                <c:pt idx="0">
                  <c:v>яйцо, тыс.штук</c:v>
                </c:pt>
              </c:strCache>
            </c:strRef>
          </c:tx>
          <c:invertIfNegative val="0"/>
          <c:cat>
            <c:strRef>
              <c:f>Лист1!$A$2:$A$5</c:f>
              <c:strCache>
                <c:ptCount val="4"/>
                <c:pt idx="0">
                  <c:v>2014 год</c:v>
                </c:pt>
                <c:pt idx="1">
                  <c:v>2015 год</c:v>
                </c:pt>
                <c:pt idx="2">
                  <c:v>2016 год</c:v>
                </c:pt>
                <c:pt idx="3">
                  <c:v>2017 год</c:v>
                </c:pt>
              </c:strCache>
            </c:strRef>
          </c:cat>
          <c:val>
            <c:numRef>
              <c:f>Лист1!$D$2:$D$5</c:f>
              <c:numCache>
                <c:formatCode>General</c:formatCode>
                <c:ptCount val="4"/>
                <c:pt idx="0">
                  <c:v>105</c:v>
                </c:pt>
                <c:pt idx="1">
                  <c:v>121</c:v>
                </c:pt>
                <c:pt idx="2">
                  <c:v>115</c:v>
                </c:pt>
                <c:pt idx="3">
                  <c:v>109</c:v>
                </c:pt>
              </c:numCache>
            </c:numRef>
          </c:val>
        </c:ser>
        <c:dLbls>
          <c:showLegendKey val="0"/>
          <c:showVal val="0"/>
          <c:showCatName val="0"/>
          <c:showSerName val="0"/>
          <c:showPercent val="0"/>
          <c:showBubbleSize val="0"/>
        </c:dLbls>
        <c:gapWidth val="240"/>
        <c:axId val="134921216"/>
        <c:axId val="134996736"/>
      </c:barChart>
      <c:catAx>
        <c:axId val="13492121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4996736"/>
        <c:crosses val="autoZero"/>
        <c:auto val="1"/>
        <c:lblAlgn val="ctr"/>
        <c:lblOffset val="100"/>
        <c:noMultiLvlLbl val="0"/>
      </c:catAx>
      <c:valAx>
        <c:axId val="134996736"/>
        <c:scaling>
          <c:orientation val="minMax"/>
        </c:scaling>
        <c:delete val="1"/>
        <c:axPos val="l"/>
        <c:numFmt formatCode="General" sourceLinked="1"/>
        <c:majorTickMark val="out"/>
        <c:minorTickMark val="none"/>
        <c:tickLblPos val="nextTo"/>
        <c:crossAx val="134921216"/>
        <c:crosses val="autoZero"/>
        <c:crossBetween val="between"/>
      </c:valAx>
    </c:plotArea>
    <c:legend>
      <c:legendPos val="b"/>
      <c:overlay val="0"/>
      <c:txPr>
        <a:bodyPr/>
        <a:lstStyle/>
        <a:p>
          <a:pPr>
            <a:defRPr sz="899">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b="1" i="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0"/>
      <c:rotY val="0"/>
      <c:depthPercent val="100"/>
      <c:rAngAx val="0"/>
      <c:perspective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2.7124841584775567E-4"/>
          <c:y val="3.634141732283467E-2"/>
          <c:w val="0.9923258661257619"/>
          <c:h val="0.53285936612188478"/>
        </c:manualLayout>
      </c:layout>
      <c:bar3DChart>
        <c:barDir val="col"/>
        <c:grouping val="standard"/>
        <c:varyColors val="0"/>
        <c:ser>
          <c:idx val="0"/>
          <c:order val="0"/>
          <c:tx>
            <c:strRef>
              <c:f>Лист1!$B$1</c:f>
              <c:strCache>
                <c:ptCount val="1"/>
                <c:pt idx="0">
                  <c:v>Численность, чел.</c:v>
                </c:pt>
              </c:strCache>
            </c:strRef>
          </c:tx>
          <c:spPr>
            <a:solidFill>
              <a:schemeClr val="accent1">
                <a:lumMod val="40000"/>
                <a:lumOff val="60000"/>
              </a:schemeClr>
            </a:solidFill>
          </c:spPr>
          <c:invertIfNegative val="0"/>
          <c:dLbls>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Численность пенсионеров 2016 г., чел.</c:v>
                </c:pt>
                <c:pt idx="1">
                  <c:v>Средний размер назначенных пенсий в 2016 г., руб.</c:v>
                </c:pt>
                <c:pt idx="2">
                  <c:v>Численность пенсионеров 2017 г., чел.</c:v>
                </c:pt>
                <c:pt idx="3">
                  <c:v>Средний размер назначенных пенсий в 2017 г., руб.</c:v>
                </c:pt>
              </c:strCache>
            </c:strRef>
          </c:cat>
          <c:val>
            <c:numRef>
              <c:f>Лист1!$B$2:$B$5</c:f>
              <c:numCache>
                <c:formatCode>General</c:formatCode>
                <c:ptCount val="4"/>
                <c:pt idx="0" formatCode="#,##0.00">
                  <c:v>2433</c:v>
                </c:pt>
                <c:pt idx="2" formatCode="#,##0.00">
                  <c:v>2380</c:v>
                </c:pt>
              </c:numCache>
            </c:numRef>
          </c:val>
        </c:ser>
        <c:ser>
          <c:idx val="1"/>
          <c:order val="1"/>
          <c:tx>
            <c:strRef>
              <c:f>Лист1!$C$1</c:f>
              <c:strCache>
                <c:ptCount val="1"/>
                <c:pt idx="0">
                  <c:v>Средний размер назначенных пенсий, руб.</c:v>
                </c:pt>
              </c:strCache>
            </c:strRef>
          </c:tx>
          <c:invertIfNegative val="0"/>
          <c:dLbls>
            <c:txPr>
              <a:bodyPr/>
              <a:lstStyle/>
              <a:p>
                <a:pPr>
                  <a:defRPr b="1" i="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Численность пенсионеров 2016 г., чел.</c:v>
                </c:pt>
                <c:pt idx="1">
                  <c:v>Средний размер назначенных пенсий в 2016 г., руб.</c:v>
                </c:pt>
                <c:pt idx="2">
                  <c:v>Численность пенсионеров 2017 г., чел.</c:v>
                </c:pt>
                <c:pt idx="3">
                  <c:v>Средний размер назначенных пенсий в 2017 г., руб.</c:v>
                </c:pt>
              </c:strCache>
            </c:strRef>
          </c:cat>
          <c:val>
            <c:numRef>
              <c:f>Лист1!$C$2:$C$5</c:f>
              <c:numCache>
                <c:formatCode>#,##0.00</c:formatCode>
                <c:ptCount val="4"/>
                <c:pt idx="1">
                  <c:v>19154.8</c:v>
                </c:pt>
                <c:pt idx="3">
                  <c:v>19801.169999999998</c:v>
                </c:pt>
              </c:numCache>
            </c:numRef>
          </c:val>
        </c:ser>
        <c:dLbls>
          <c:showLegendKey val="0"/>
          <c:showVal val="0"/>
          <c:showCatName val="0"/>
          <c:showSerName val="0"/>
          <c:showPercent val="0"/>
          <c:showBubbleSize val="0"/>
        </c:dLbls>
        <c:gapWidth val="150"/>
        <c:shape val="cylinder"/>
        <c:axId val="154626304"/>
        <c:axId val="154632192"/>
        <c:axId val="125059968"/>
      </c:bar3DChart>
      <c:catAx>
        <c:axId val="154626304"/>
        <c:scaling>
          <c:orientation val="minMax"/>
        </c:scaling>
        <c:delete val="0"/>
        <c:axPos val="b"/>
        <c:numFmt formatCode="@" sourceLinked="1"/>
        <c:majorTickMark val="out"/>
        <c:minorTickMark val="none"/>
        <c:tickLblPos val="nextTo"/>
        <c:txPr>
          <a:bodyPr/>
          <a:lstStyle/>
          <a:p>
            <a:pPr>
              <a:defRPr sz="798" b="1" i="1">
                <a:latin typeface="Times New Roman" pitchFamily="18" charset="0"/>
                <a:cs typeface="Times New Roman" pitchFamily="18" charset="0"/>
              </a:defRPr>
            </a:pPr>
            <a:endParaRPr lang="ru-RU"/>
          </a:p>
        </c:txPr>
        <c:crossAx val="154632192"/>
        <c:crosses val="autoZero"/>
        <c:auto val="1"/>
        <c:lblAlgn val="ctr"/>
        <c:lblOffset val="100"/>
        <c:noMultiLvlLbl val="0"/>
      </c:catAx>
      <c:valAx>
        <c:axId val="154632192"/>
        <c:scaling>
          <c:orientation val="minMax"/>
        </c:scaling>
        <c:delete val="1"/>
        <c:axPos val="l"/>
        <c:numFmt formatCode="#,##0.00" sourceLinked="1"/>
        <c:majorTickMark val="out"/>
        <c:minorTickMark val="none"/>
        <c:tickLblPos val="none"/>
        <c:crossAx val="154626304"/>
        <c:crosses val="autoZero"/>
        <c:crossBetween val="between"/>
      </c:valAx>
      <c:serAx>
        <c:axId val="125059968"/>
        <c:scaling>
          <c:orientation val="minMax"/>
        </c:scaling>
        <c:delete val="1"/>
        <c:axPos val="b"/>
        <c:majorTickMark val="out"/>
        <c:minorTickMark val="none"/>
        <c:tickLblPos val="none"/>
        <c:crossAx val="154632192"/>
        <c:crosses val="autoZero"/>
      </c:serAx>
      <c:spPr>
        <a:noFill/>
        <a:ln w="25331">
          <a:noFill/>
        </a:ln>
      </c:spPr>
    </c:plotArea>
    <c:legend>
      <c:legendPos val="b"/>
      <c:overlay val="0"/>
      <c:txPr>
        <a:bodyPr/>
        <a:lstStyle/>
        <a:p>
          <a:pPr>
            <a:defRPr sz="798" b="1" i="1">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3C97-50A6-48E8-B387-F24EBD72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9349</TotalTime>
  <Pages>19</Pages>
  <Words>8778</Words>
  <Characters>50040</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СЦЕНАРНЫЕ УСЛОВИЯ ФУНКЦИОНИРОВАНИЯ ЭКОНОМИКИ И</vt:lpstr>
      <vt:lpstr>Транспорт и связь</vt:lpstr>
      <vt:lpstr>Транспортно-эксплуатационное состояние большей части дорог района по своим парам</vt:lpstr>
      <vt:lpstr>Серьезной проблемой  в настоящее время является состояние мостов на дорогах, пос</vt:lpstr>
      <vt:lpstr>В целом, общими причинами неудовлетворительного состояния, как мостовых сооружен</vt:lpstr>
      <vt:lpstr>В настоящее время анализ технического состояния сети автомобильных дорог района </vt:lpstr>
      <vt:lpstr>•	неравномерность распределения всей сети дорог по территории;</vt:lpstr>
      <vt:lpstr>•	отсутствие законченной опорной сети автомобильных дорог;</vt:lpstr>
      <vt:lpstr>•	наличие в сети дорог, особенно в западной части района, автозимников и грунтов</vt:lpstr>
      <vt:lpstr>•	малая обеспеченность дорогами с усовершенствованным покрытием;</vt:lpstr>
      <vt:lpstr>•	отсутствие на отдельных дорогах автомобильного сервиса и необходимых обустройс</vt:lpstr>
      <vt:lpstr>Протяженность автомобильных дорог общего пользования с твердым покрытием по Усть</vt:lpstr>
      <vt:lpstr>Сельскохозяйственное производство Усть-Большерецкого муниципального района функц</vt:lpstr>
      <vt:lpstr>Производством сельскохозяйственной продукции в районе занимаются сельскохозяйств</vt:lpstr>
      <vt:lpstr>Выпуск продукции сельского хозяйства всеми сельскохозяйственными товаропроизводи</vt:lpstr>
      <vt:lpstr>- продукция растениеводства – 46,34 млн. рублей;</vt:lpstr>
      <vt:lpstr>- продукция животноводства – 94,39 млн. рублей.</vt:lpstr>
      <vt:lpstr>Животноводство Усть-Большерецкого муниципального района представляет собой основ</vt:lpstr>
      <vt:lpstr>За 2017 год производство продукции животноводства по району составило: </vt:lpstr>
      <vt:lpstr>- мясо – 20 тонн, или 21,5 % к уровню 2016 года;</vt:lpstr>
      <vt:lpstr>- молоко – 604 тонны или 102,373 % к уровню 2016 года;</vt:lpstr>
      <vt:lpstr>- яйцо – 109 тыс. штук или 94,78 % к уровню 2016 года.</vt:lpstr>
      <vt:lpstr/>
      <vt:lpstr/>
      <vt:lpstr>Производство продукции животноводства</vt:lpstr>
      <vt:lpstr>в Усть-Большерецком муниципальном районе</vt:lpstr>
      <vt:lpstr>Реализация мероприятий по реконструкции бытовых вспомогательных помещений и моло</vt:lpstr>
      <vt:lpstr>Объем производства молока в хозяйствах всех категорий в Усть-Большерецком муници</vt:lpstr>
      <vt:lpstr>Объем производства мяса в хозяйствах всех категорий в Усть-Большерецком районе н</vt:lpstr>
      <vt:lpstr>Объем производства хлебобулочных изделий ООО «Орлан» за 2017 год составил 159,84</vt:lpstr>
      <vt:lpstr>Валовый сбор урожая сельскохозяйственных культур во всех категориях хозяйств за </vt:lpstr>
      <vt:lpstr>Яйценоскость птиц составила 120,5 тыс. шт. в 2017 году в сравнении с 2016 (112,2</vt:lpstr>
      <vt:lpstr>В целях продолжения развития сельскохозяйственного производства, пищевой и перер</vt:lpstr>
      <vt:lpstr>- предоставление субсидий сельскохозяйственным товаропроизводителям на возмещени</vt:lpstr>
      <vt:lpstr>- организация работы пунктов искусственного осеменения крупного рогатого скота и</vt:lpstr>
      <vt:lpstr>- предоставление субсидий хлебопекарным предприятиям Усть-Большерецкого муниципа</vt:lpstr>
      <vt:lpstr>В период с 2013-2016 года из краевого и местного бюджетов на проведение реконстр</vt:lpstr>
      <vt:lpstr>Полное восстановление животноводческих помещений существенно повлияло на увеличе</vt:lpstr>
      <vt:lpstr>Хлебопечение – сектор, в котором сегодня доминирует малый и средний бизнес.  Вед</vt:lpstr>
      <vt:lpstr>Так, в рамках муниципальной программы «Поддержка развития сельского хозяйства, п</vt:lpstr>
      <vt:lpstr>Реализация мероприятий по реконструкции хлебопекарен позволила достичь следующих</vt:lpstr>
      <vt:lpstr>В растениеводстве наблюдается ежегодное изменение объемов производства продукции</vt:lpstr>
      <vt:lpstr>В 2017 году в обороте хозяйств всех категорий находилось 2 009,71 га посевных пл</vt:lpstr>
      <vt:lpstr>Урожайность сельскохозяйственных культур (в расчете на убранную площадь):</vt:lpstr>
      <vt:lpstr>- картофеля – 7,72 тонны или - 18,2 % к уровню 2016 года. Урожайность уменьшилас</vt:lpstr>
      <vt:lpstr>- овощей – 9,97 тонн или 50 % к уровню 2016 года. Урожайность уменьшилась на 10 </vt:lpstr>
      <vt:lpstr>- многолетних трав (всего на сено) – 0,9 тонн или - 63,7 % к уровню 2016 года. У</vt:lpstr>
      <vt:lpstr>- многолетних трав (всего на зеленый корм) – 1,42 тонн или - 44,0 % к уровню 201</vt:lpstr>
      <vt:lpstr>В целях развития растениеводства Усть-Большерецкого муниципального района в рамк</vt:lpstr>
      <vt:lpstr>Помимо этого в рамках реализации мероприятий вышеуказанной программы за счет сре</vt:lpstr>
      <vt:lpstr>По оценке в 2018 году валовая продукция сельского хозяйства в сопоставимых ценах</vt:lpstr>
      <vt:lpstr>Что касается прогнозируемого периода, то эти годы характеризуются умеренным, но </vt:lpstr>
      <vt:lpstr/>
      <vt:lpstr>Потребительский рынок</vt:lpstr>
    </vt:vector>
  </TitlesOfParts>
  <Company/>
  <LinksUpToDate>false</LinksUpToDate>
  <CharactersWithSpaces>58701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СЦЕНАРНЫЕ УСЛОВИЯ ФУНКЦИОНИРОВАНИЯ ЭКОНОМИКИ И</dc:title>
  <dc:subject/>
  <dc:creator>Ktl</dc:creator>
  <cp:keywords/>
  <dc:description/>
  <cp:lastModifiedBy>Жеребова</cp:lastModifiedBy>
  <cp:revision>264</cp:revision>
  <cp:lastPrinted>2017-08-30T22:44:00Z</cp:lastPrinted>
  <dcterms:created xsi:type="dcterms:W3CDTF">2012-07-06T00:02:00Z</dcterms:created>
  <dcterms:modified xsi:type="dcterms:W3CDTF">2018-09-09T23:04:00Z</dcterms:modified>
</cp:coreProperties>
</file>