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71" w:rsidRPr="00717771" w:rsidRDefault="00717771" w:rsidP="00717771">
      <w:pPr>
        <w:spacing w:after="300" w:line="240" w:lineRule="auto"/>
        <w:jc w:val="center"/>
        <w:outlineLvl w:val="0"/>
        <w:rPr>
          <w:rFonts w:ascii="Arial" w:eastAsia="Times New Roman" w:hAnsi="Arial" w:cs="Arial"/>
          <w:b/>
          <w:bCs/>
          <w:color w:val="262626"/>
          <w:kern w:val="36"/>
          <w:sz w:val="38"/>
          <w:szCs w:val="38"/>
          <w:lang w:eastAsia="ru-RU"/>
        </w:rPr>
      </w:pPr>
      <w:r w:rsidRPr="00717771">
        <w:rPr>
          <w:rFonts w:ascii="Arial" w:eastAsia="Times New Roman" w:hAnsi="Arial" w:cs="Arial"/>
          <w:b/>
          <w:bCs/>
          <w:color w:val="262626"/>
          <w:kern w:val="36"/>
          <w:sz w:val="38"/>
          <w:szCs w:val="38"/>
          <w:lang w:eastAsia="ru-RU"/>
        </w:rPr>
        <w:t>Оказание государственной социальной помощи на основании социального контракта малоимущим гражданам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 xml:space="preserve">Уполномоченным на приём документов для оказания государственной социальной помощи малоимущим семьям (одиноко проживающим гражданам), которые по независящим от них причинам имеют доход ниже величины прожиточного минимума, установленного Правительством Камчатского края, является </w:t>
      </w:r>
      <w:r>
        <w:rPr>
          <w:rFonts w:ascii="Arial" w:eastAsia="Times New Roman" w:hAnsi="Arial" w:cs="Arial"/>
          <w:color w:val="262626"/>
          <w:sz w:val="24"/>
          <w:szCs w:val="24"/>
          <w:lang w:eastAsia="ru-RU"/>
        </w:rPr>
        <w:t>Отдел социальной помощи населения Администрации Усть-Большерецкого муниципального района</w:t>
      </w:r>
      <w:r w:rsidRPr="00717771">
        <w:rPr>
          <w:rFonts w:ascii="Arial" w:eastAsia="Times New Roman" w:hAnsi="Arial" w:cs="Arial"/>
          <w:color w:val="262626"/>
          <w:sz w:val="24"/>
          <w:szCs w:val="24"/>
          <w:lang w:eastAsia="ru-RU"/>
        </w:rPr>
        <w:t xml:space="preserve"> (</w:t>
      </w:r>
      <w:r>
        <w:rPr>
          <w:rFonts w:ascii="Arial" w:eastAsia="Times New Roman" w:hAnsi="Arial" w:cs="Arial"/>
          <w:color w:val="262626"/>
          <w:sz w:val="24"/>
          <w:szCs w:val="24"/>
          <w:lang w:eastAsia="ru-RU"/>
        </w:rPr>
        <w:t>далее - О</w:t>
      </w:r>
      <w:r w:rsidRPr="00717771">
        <w:rPr>
          <w:rFonts w:ascii="Arial" w:eastAsia="Times New Roman" w:hAnsi="Arial" w:cs="Arial"/>
          <w:color w:val="262626"/>
          <w:sz w:val="24"/>
          <w:szCs w:val="24"/>
          <w:lang w:eastAsia="ru-RU"/>
        </w:rPr>
        <w:t xml:space="preserve">тдел), расположенный по адресу: </w:t>
      </w:r>
      <w:r>
        <w:rPr>
          <w:rFonts w:ascii="Arial" w:eastAsia="Times New Roman" w:hAnsi="Arial" w:cs="Arial"/>
          <w:color w:val="262626"/>
          <w:sz w:val="24"/>
          <w:szCs w:val="24"/>
          <w:lang w:eastAsia="ru-RU"/>
        </w:rPr>
        <w:t>с. Усть-Большерецк</w:t>
      </w:r>
      <w:r w:rsidRPr="00717771">
        <w:rPr>
          <w:rFonts w:ascii="Arial" w:eastAsia="Times New Roman" w:hAnsi="Arial" w:cs="Arial"/>
          <w:color w:val="262626"/>
          <w:sz w:val="24"/>
          <w:szCs w:val="24"/>
          <w:lang w:eastAsia="ru-RU"/>
        </w:rPr>
        <w:t xml:space="preserve">, ул. </w:t>
      </w:r>
      <w:r>
        <w:rPr>
          <w:rFonts w:ascii="Arial" w:eastAsia="Times New Roman" w:hAnsi="Arial" w:cs="Arial"/>
          <w:color w:val="262626"/>
          <w:sz w:val="24"/>
          <w:szCs w:val="24"/>
          <w:lang w:eastAsia="ru-RU"/>
        </w:rPr>
        <w:t>Октябрьская, д. 14</w:t>
      </w:r>
      <w:r w:rsidRPr="00717771">
        <w:rPr>
          <w:rFonts w:ascii="Arial" w:eastAsia="Times New Roman" w:hAnsi="Arial" w:cs="Arial"/>
          <w:color w:val="262626"/>
          <w:sz w:val="24"/>
          <w:szCs w:val="24"/>
          <w:lang w:eastAsia="ru-RU"/>
        </w:rPr>
        <w:t xml:space="preserve">, кабинеты № </w:t>
      </w:r>
      <w:r>
        <w:rPr>
          <w:rFonts w:ascii="Arial" w:eastAsia="Times New Roman" w:hAnsi="Arial" w:cs="Arial"/>
          <w:color w:val="262626"/>
          <w:sz w:val="24"/>
          <w:szCs w:val="24"/>
          <w:lang w:eastAsia="ru-RU"/>
        </w:rPr>
        <w:t>11</w:t>
      </w:r>
      <w:proofErr w:type="gramEnd"/>
    </w:p>
    <w:p w:rsidR="00717771" w:rsidRPr="00717771" w:rsidRDefault="00717771" w:rsidP="00717771">
      <w:pPr>
        <w:spacing w:after="300" w:line="240" w:lineRule="auto"/>
        <w:jc w:val="center"/>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Приемные дни: вторник, четверг с 09.30 до 17.00,</w:t>
      </w:r>
    </w:p>
    <w:p w:rsidR="00717771" w:rsidRPr="00717771" w:rsidRDefault="00717771" w:rsidP="00717771">
      <w:pPr>
        <w:spacing w:after="300" w:line="240" w:lineRule="auto"/>
        <w:jc w:val="center"/>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перерыв на обед с 13.00 до 14.00</w:t>
      </w:r>
    </w:p>
    <w:p w:rsidR="00717771" w:rsidRPr="00717771" w:rsidRDefault="00717771" w:rsidP="00717771">
      <w:pPr>
        <w:spacing w:after="300" w:line="240" w:lineRule="auto"/>
        <w:jc w:val="center"/>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xml:space="preserve">Справки по телефонам </w:t>
      </w:r>
      <w:r w:rsidR="00F279FA">
        <w:rPr>
          <w:rFonts w:ascii="Arial" w:eastAsia="Times New Roman" w:hAnsi="Arial" w:cs="Arial"/>
          <w:color w:val="262626"/>
          <w:sz w:val="24"/>
          <w:szCs w:val="24"/>
          <w:lang w:val="en-US" w:eastAsia="ru-RU"/>
        </w:rPr>
        <w:t xml:space="preserve">8(415-32) </w:t>
      </w:r>
      <w:r>
        <w:rPr>
          <w:rFonts w:ascii="Arial" w:eastAsia="Times New Roman" w:hAnsi="Arial" w:cs="Arial"/>
          <w:color w:val="262626"/>
          <w:sz w:val="24"/>
          <w:szCs w:val="24"/>
          <w:lang w:eastAsia="ru-RU"/>
        </w:rPr>
        <w:t>21-370</w:t>
      </w:r>
    </w:p>
    <w:p w:rsidR="00717771" w:rsidRPr="00717771" w:rsidRDefault="00717771" w:rsidP="00717771">
      <w:pPr>
        <w:spacing w:after="0" w:line="240" w:lineRule="auto"/>
        <w:jc w:val="center"/>
        <w:rPr>
          <w:rFonts w:ascii="Arial" w:eastAsia="Times New Roman" w:hAnsi="Arial" w:cs="Arial"/>
          <w:color w:val="262626"/>
          <w:sz w:val="24"/>
          <w:szCs w:val="24"/>
          <w:lang w:val="en-US" w:eastAsia="ru-RU"/>
        </w:rPr>
      </w:pPr>
      <w:r>
        <w:rPr>
          <w:rFonts w:ascii="Arial" w:eastAsia="Times New Roman" w:hAnsi="Arial" w:cs="Arial"/>
          <w:color w:val="262626"/>
          <w:sz w:val="24"/>
          <w:szCs w:val="24"/>
          <w:lang w:val="en-US" w:eastAsia="ru-RU"/>
        </w:rPr>
        <w:t>social@ubmr.ru</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Государственная социальная помощь на основе социального контракта оказывается малоимущим семьям (одиноко проживающим гражданам), которые по независящим от них причинам имеют доход ниже величины прожиточного минимума, установленного Правительством Камчатского края для соответствующих социально-демографических групп населения по обращению в Уполномоченный орган местного самоуправления.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По выбору заявителя (уполномоченного представителя) заявление и документы (сведения), необходимые для предоставления государственной услуги, могут быть поданы:</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 лично в уполномоченный орган;</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2) посредством почтовой связи на бумажном носителе в уполномоченный орган;</w:t>
      </w:r>
    </w:p>
    <w:p w:rsidR="00717771" w:rsidRDefault="00717771" w:rsidP="00717771">
      <w:pPr>
        <w:rPr>
          <w:lang w:val="en-US"/>
        </w:rPr>
      </w:pPr>
    </w:p>
    <w:p w:rsidR="00F279FA" w:rsidRDefault="00F279FA" w:rsidP="00717771">
      <w:pPr>
        <w:rPr>
          <w:lang w:val="en-US"/>
        </w:rPr>
      </w:pPr>
    </w:p>
    <w:p w:rsidR="00F279FA" w:rsidRDefault="00F279FA" w:rsidP="00717771">
      <w:pPr>
        <w:rPr>
          <w:lang w:val="en-US"/>
        </w:rPr>
      </w:pPr>
    </w:p>
    <w:p w:rsidR="00F279FA" w:rsidRDefault="00F279FA" w:rsidP="00717771">
      <w:pPr>
        <w:rPr>
          <w:lang w:val="en-US"/>
        </w:rPr>
      </w:pPr>
    </w:p>
    <w:p w:rsidR="00F279FA" w:rsidRPr="00F279FA" w:rsidRDefault="00F279FA" w:rsidP="00717771">
      <w:pPr>
        <w:rPr>
          <w:lang w:val="en-US"/>
        </w:rPr>
      </w:pPr>
    </w:p>
    <w:p w:rsidR="00F279FA" w:rsidRDefault="00717771" w:rsidP="00717771">
      <w:pPr>
        <w:shd w:val="clear" w:color="auto" w:fill="262626"/>
        <w:spacing w:after="0" w:line="240" w:lineRule="auto"/>
        <w:rPr>
          <w:rFonts w:ascii="Arial" w:eastAsia="Times New Roman" w:hAnsi="Arial" w:cs="Arial"/>
          <w:b/>
          <w:bCs/>
          <w:color w:val="FFFFFF"/>
          <w:sz w:val="27"/>
          <w:szCs w:val="27"/>
          <w:lang w:eastAsia="ru-RU"/>
        </w:rPr>
      </w:pPr>
      <w:r w:rsidRPr="00717771">
        <w:rPr>
          <w:rFonts w:ascii="Arial" w:eastAsia="Times New Roman" w:hAnsi="Arial" w:cs="Arial"/>
          <w:b/>
          <w:bCs/>
          <w:color w:val="FFFFFF"/>
          <w:sz w:val="27"/>
          <w:szCs w:val="27"/>
          <w:lang w:eastAsia="ru-RU"/>
        </w:rPr>
        <w:t>Меню</w:t>
      </w:r>
    </w:p>
    <w:p w:rsidR="00717771" w:rsidRPr="00717771" w:rsidRDefault="00717771" w:rsidP="00F279FA">
      <w:pPr>
        <w:rPr>
          <w:rFonts w:ascii="Arial" w:eastAsia="Times New Roman" w:hAnsi="Arial" w:cs="Arial"/>
          <w:b/>
          <w:bCs/>
          <w:color w:val="FFFFFF"/>
          <w:sz w:val="27"/>
          <w:szCs w:val="27"/>
          <w:lang w:val="en-US" w:eastAsia="ru-RU"/>
        </w:rPr>
      </w:pPr>
      <w:bookmarkStart w:id="0" w:name="_GoBack"/>
      <w:bookmarkEnd w:id="0"/>
    </w:p>
    <w:p w:rsidR="00717771" w:rsidRPr="00717771" w:rsidRDefault="00717771" w:rsidP="00717771">
      <w:pPr>
        <w:numPr>
          <w:ilvl w:val="0"/>
          <w:numId w:val="1"/>
        </w:numPr>
        <w:shd w:val="clear" w:color="auto" w:fill="FFFFFF"/>
        <w:spacing w:after="0" w:line="240" w:lineRule="auto"/>
        <w:ind w:left="0"/>
        <w:rPr>
          <w:rFonts w:ascii="Arial" w:eastAsia="Times New Roman" w:hAnsi="Arial" w:cs="Arial"/>
          <w:color w:val="262626"/>
          <w:sz w:val="24"/>
          <w:szCs w:val="24"/>
          <w:lang w:eastAsia="ru-RU"/>
        </w:rPr>
      </w:pPr>
      <w:hyperlink r:id="rId6" w:history="1">
        <w:r w:rsidRPr="00717771">
          <w:rPr>
            <w:rFonts w:ascii="Arial" w:eastAsia="Times New Roman" w:hAnsi="Arial" w:cs="Arial"/>
            <w:color w:val="262626"/>
            <w:sz w:val="24"/>
            <w:szCs w:val="24"/>
            <w:lang w:eastAsia="ru-RU"/>
          </w:rPr>
          <w:t>Государственная социальная помощь на основании социального контракта в Камчатском крае</w:t>
        </w:r>
      </w:hyperlink>
    </w:p>
    <w:p w:rsidR="00717771" w:rsidRPr="00717771" w:rsidRDefault="00717771" w:rsidP="00717771">
      <w:pPr>
        <w:numPr>
          <w:ilvl w:val="0"/>
          <w:numId w:val="1"/>
        </w:numPr>
        <w:shd w:val="clear" w:color="auto" w:fill="FFFFFF"/>
        <w:spacing w:after="0" w:line="240" w:lineRule="auto"/>
        <w:ind w:left="0"/>
        <w:rPr>
          <w:rFonts w:ascii="Arial" w:eastAsia="Times New Roman" w:hAnsi="Arial" w:cs="Arial"/>
          <w:color w:val="262626"/>
          <w:sz w:val="24"/>
          <w:szCs w:val="24"/>
          <w:lang w:eastAsia="ru-RU"/>
        </w:rPr>
      </w:pPr>
      <w:hyperlink r:id="rId7" w:history="1">
        <w:r w:rsidRPr="00717771">
          <w:rPr>
            <w:rFonts w:ascii="Arial" w:eastAsia="Times New Roman" w:hAnsi="Arial" w:cs="Arial"/>
            <w:color w:val="262626"/>
            <w:sz w:val="24"/>
            <w:szCs w:val="24"/>
            <w:lang w:eastAsia="ru-RU"/>
          </w:rPr>
          <w:t>Исчерпывающий перечень документов</w:t>
        </w:r>
      </w:hyperlink>
    </w:p>
    <w:p w:rsidR="00717771" w:rsidRDefault="00717771" w:rsidP="00717771">
      <w:pPr>
        <w:numPr>
          <w:ilvl w:val="0"/>
          <w:numId w:val="1"/>
        </w:numPr>
        <w:shd w:val="clear" w:color="auto" w:fill="FFFFFF"/>
        <w:spacing w:after="0" w:line="240" w:lineRule="auto"/>
        <w:ind w:left="0"/>
        <w:rPr>
          <w:rFonts w:ascii="Arial" w:eastAsia="Times New Roman" w:hAnsi="Arial" w:cs="Arial"/>
          <w:color w:val="262626"/>
          <w:sz w:val="24"/>
          <w:szCs w:val="24"/>
          <w:lang w:eastAsia="ru-RU"/>
        </w:rPr>
      </w:pPr>
      <w:hyperlink r:id="rId8" w:history="1">
        <w:r w:rsidRPr="00717771">
          <w:rPr>
            <w:rFonts w:ascii="Arial" w:eastAsia="Times New Roman" w:hAnsi="Arial" w:cs="Arial"/>
            <w:color w:val="262626"/>
            <w:sz w:val="24"/>
            <w:szCs w:val="24"/>
            <w:lang w:eastAsia="ru-RU"/>
          </w:rPr>
          <w:t>Образцы документов</w:t>
        </w:r>
      </w:hyperlink>
    </w:p>
    <w:p w:rsidR="00717771" w:rsidRDefault="00717771" w:rsidP="00717771">
      <w:pPr>
        <w:shd w:val="clear" w:color="auto" w:fill="FFFFFF"/>
        <w:spacing w:after="0" w:line="240" w:lineRule="auto"/>
        <w:rPr>
          <w:rFonts w:ascii="Arial" w:eastAsia="Times New Roman" w:hAnsi="Arial" w:cs="Arial"/>
          <w:color w:val="262626"/>
          <w:sz w:val="24"/>
          <w:szCs w:val="24"/>
          <w:lang w:val="en-US" w:eastAsia="ru-RU"/>
        </w:rPr>
      </w:pPr>
    </w:p>
    <w:p w:rsidR="00717771" w:rsidRDefault="00717771" w:rsidP="00717771">
      <w:pPr>
        <w:shd w:val="clear" w:color="auto" w:fill="FFFFFF"/>
        <w:spacing w:after="0" w:line="240" w:lineRule="auto"/>
        <w:rPr>
          <w:rFonts w:ascii="Arial" w:eastAsia="Times New Roman" w:hAnsi="Arial" w:cs="Arial"/>
          <w:color w:val="262626"/>
          <w:sz w:val="24"/>
          <w:szCs w:val="24"/>
          <w:lang w:val="en-US" w:eastAsia="ru-RU"/>
        </w:rPr>
      </w:pPr>
    </w:p>
    <w:p w:rsidR="00717771" w:rsidRDefault="00717771" w:rsidP="00717771">
      <w:pPr>
        <w:shd w:val="clear" w:color="auto" w:fill="FFFFFF"/>
        <w:spacing w:after="0" w:line="240" w:lineRule="auto"/>
        <w:rPr>
          <w:rFonts w:ascii="Arial" w:eastAsia="Times New Roman" w:hAnsi="Arial" w:cs="Arial"/>
          <w:color w:val="262626"/>
          <w:sz w:val="24"/>
          <w:szCs w:val="24"/>
          <w:lang w:val="en-US" w:eastAsia="ru-RU"/>
        </w:rPr>
      </w:pPr>
    </w:p>
    <w:p w:rsidR="00717771" w:rsidRDefault="00717771" w:rsidP="00717771">
      <w:pPr>
        <w:shd w:val="clear" w:color="auto" w:fill="FFFFFF"/>
        <w:spacing w:after="0" w:line="240" w:lineRule="auto"/>
        <w:rPr>
          <w:rFonts w:ascii="Arial" w:eastAsia="Times New Roman" w:hAnsi="Arial" w:cs="Arial"/>
          <w:color w:val="262626"/>
          <w:sz w:val="24"/>
          <w:szCs w:val="24"/>
          <w:lang w:val="en-US" w:eastAsia="ru-RU"/>
        </w:rPr>
      </w:pPr>
    </w:p>
    <w:p w:rsidR="00717771" w:rsidRPr="00717771" w:rsidRDefault="00717771" w:rsidP="00717771">
      <w:pPr>
        <w:spacing w:after="300" w:line="240" w:lineRule="auto"/>
        <w:jc w:val="center"/>
        <w:outlineLvl w:val="0"/>
        <w:rPr>
          <w:rFonts w:ascii="Arial" w:eastAsia="Times New Roman" w:hAnsi="Arial" w:cs="Arial"/>
          <w:b/>
          <w:bCs/>
          <w:color w:val="262626"/>
          <w:kern w:val="36"/>
          <w:sz w:val="38"/>
          <w:szCs w:val="38"/>
          <w:lang w:eastAsia="ru-RU"/>
        </w:rPr>
      </w:pPr>
      <w:r w:rsidRPr="00717771">
        <w:rPr>
          <w:rFonts w:ascii="Arial" w:eastAsia="Times New Roman" w:hAnsi="Arial" w:cs="Arial"/>
          <w:b/>
          <w:bCs/>
          <w:color w:val="262626"/>
          <w:kern w:val="36"/>
          <w:sz w:val="38"/>
          <w:szCs w:val="38"/>
          <w:lang w:eastAsia="ru-RU"/>
        </w:rPr>
        <w:t>Государственная социальная помощь на основании социального контракта в Камчатском крае</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Социальный контракт – соглашение между гражданином и органом местного самоуправления по месту жительства или месту пребывания. Государственная социальная помощь на основе социального контракта оказывается малоимущим семьям (одиноко проживающим гражданам), которые по независящим от них причинам имеют доход ниже величины прожиточного минимума, установленного Правительством Камчатского края для соответствующих социально-демографических групп населения по обращению в Уполномоченный орган местного самоуправления.</w:t>
      </w:r>
    </w:p>
    <w:p w:rsidR="00717771" w:rsidRPr="00717771" w:rsidRDefault="00717771" w:rsidP="00717771">
      <w:pPr>
        <w:spacing w:after="0" w:line="240" w:lineRule="auto"/>
        <w:jc w:val="center"/>
        <w:rPr>
          <w:rFonts w:ascii="Arial" w:eastAsia="Times New Roman" w:hAnsi="Arial" w:cs="Arial"/>
          <w:color w:val="262626"/>
          <w:sz w:val="24"/>
          <w:szCs w:val="24"/>
          <w:lang w:eastAsia="ru-RU"/>
        </w:rPr>
      </w:pPr>
      <w:r w:rsidRPr="00717771">
        <w:rPr>
          <w:rFonts w:ascii="Arial" w:eastAsia="Times New Roman" w:hAnsi="Arial" w:cs="Arial"/>
          <w:b/>
          <w:bCs/>
          <w:color w:val="262626"/>
          <w:sz w:val="24"/>
          <w:szCs w:val="24"/>
          <w:lang w:eastAsia="ru-RU"/>
        </w:rPr>
        <w:t>Мероприятия, направленные на преодоление сложной жизненной ситуации:</w:t>
      </w:r>
    </w:p>
    <w:tbl>
      <w:tblPr>
        <w:tblW w:w="11177" w:type="dxa"/>
        <w:tblCellMar>
          <w:left w:w="0" w:type="dxa"/>
          <w:right w:w="0" w:type="dxa"/>
        </w:tblCellMar>
        <w:tblLook w:val="04A0" w:firstRow="1" w:lastRow="0" w:firstColumn="1" w:lastColumn="0" w:noHBand="0" w:noVBand="1"/>
      </w:tblPr>
      <w:tblGrid>
        <w:gridCol w:w="2560"/>
        <w:gridCol w:w="2916"/>
        <w:gridCol w:w="2410"/>
        <w:gridCol w:w="3291"/>
      </w:tblGrid>
      <w:tr w:rsidR="00717771" w:rsidRPr="00717771" w:rsidTr="00717771">
        <w:tc>
          <w:tcPr>
            <w:tcW w:w="2560" w:type="dxa"/>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1. Поиск работы</w:t>
            </w:r>
          </w:p>
        </w:tc>
        <w:tc>
          <w:tcPr>
            <w:tcW w:w="2916" w:type="dxa"/>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2. Осуществление индивидуальной предпринимательской деятельности</w:t>
            </w:r>
          </w:p>
        </w:tc>
        <w:tc>
          <w:tcPr>
            <w:tcW w:w="2410" w:type="dxa"/>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3. Ведение личного подсобного хозяйства</w:t>
            </w:r>
          </w:p>
        </w:tc>
        <w:tc>
          <w:tcPr>
            <w:tcW w:w="0" w:type="auto"/>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4. Иные мероприятия, направленные на преодоление трудной жизненной ситуации (приоритет гражданам, проживающим в семьях с детьми)</w:t>
            </w:r>
          </w:p>
        </w:tc>
      </w:tr>
      <w:tr w:rsidR="00717771" w:rsidRPr="00717771" w:rsidTr="00717771">
        <w:tc>
          <w:tcPr>
            <w:tcW w:w="2560"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Результат:</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Заключение гражданином трудового договора в период действия 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Повышение денежных доходов гражданина (его семьи) по истечении срока действия 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Денежные средства на мероприятие:</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Ежемесячные денежные выплаты;</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xml:space="preserve">- Срок предоставления-не более 9 месяцев со дня заключения </w:t>
            </w:r>
            <w:r w:rsidRPr="00717771">
              <w:rPr>
                <w:rFonts w:ascii="Times New Roman" w:eastAsia="Times New Roman" w:hAnsi="Times New Roman" w:cs="Times New Roman"/>
                <w:sz w:val="24"/>
                <w:szCs w:val="24"/>
                <w:lang w:eastAsia="ru-RU"/>
              </w:rPr>
              <w:lastRenderedPageBreak/>
              <w:t>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Размер выплат – величина прожиточного минимума для трудоспособного населения в Камчатском крае за второй квартал года, предшествующего году заключения социального контракта (в 2021 году – 22 232 рубля).</w:t>
            </w:r>
          </w:p>
        </w:tc>
        <w:tc>
          <w:tcPr>
            <w:tcW w:w="2916"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lastRenderedPageBreak/>
              <w:t>Результат:</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Регистрация гражданина в качестве индивидуального предпринимателя или налогоплательщика налога на профессиональный доход;</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Повышение денежных доходов гражданина (его семьи) по истечении срока действия 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Денежные средства на мероприятие:</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Единовременная денежная выплата;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xml:space="preserve">- Срок предоставления – до 12 месяцев со дня заключения социального контракта с </w:t>
            </w:r>
            <w:r w:rsidRPr="00717771">
              <w:rPr>
                <w:rFonts w:ascii="Times New Roman" w:eastAsia="Times New Roman" w:hAnsi="Times New Roman" w:cs="Times New Roman"/>
                <w:sz w:val="24"/>
                <w:szCs w:val="24"/>
                <w:lang w:eastAsia="ru-RU"/>
              </w:rPr>
              <w:lastRenderedPageBreak/>
              <w:t>возможностью продления до 6 месяцев;</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Размер выплаты – не более 250 тыс. руб.</w:t>
            </w:r>
          </w:p>
        </w:tc>
        <w:tc>
          <w:tcPr>
            <w:tcW w:w="2410"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lastRenderedPageBreak/>
              <w:t>Результат:</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Регистрация гражданина в качестве налогоплательщика налога на профессиональный доход;</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Повышение денежных доходов гражданина (его семьи) по истечении срока действия 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Денежные средства на мероприятие:</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Единовременная денежная выплата;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xml:space="preserve">- Срок предоставления – до </w:t>
            </w:r>
            <w:r w:rsidRPr="00717771">
              <w:rPr>
                <w:rFonts w:ascii="Times New Roman" w:eastAsia="Times New Roman" w:hAnsi="Times New Roman" w:cs="Times New Roman"/>
                <w:sz w:val="24"/>
                <w:szCs w:val="24"/>
                <w:lang w:eastAsia="ru-RU"/>
              </w:rPr>
              <w:lastRenderedPageBreak/>
              <w:t>12 месяцев со дня заключения 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Размер выплаты – не более 100 тыс. руб.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hideMark/>
          </w:tcPr>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lastRenderedPageBreak/>
              <w:t>Результат:</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-Преодоление гражданином (его семьёй) трудной жизненной ситуации по истечении срока действия социального контракта.</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Денежные средства на мероприятие:</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Не более величины прожиточного минимума для трудоспособного населения в Камчатском крае за второй квартал года, предшествующего году заключения социального контракта (в 2021 году – 22 232 рубля);</w:t>
            </w:r>
          </w:p>
          <w:p w:rsidR="00717771" w:rsidRPr="00717771" w:rsidRDefault="00717771" w:rsidP="00717771">
            <w:pPr>
              <w:spacing w:after="30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 Срок предоставления – не более 6 месяцев со дня заключения социального контракта.</w:t>
            </w:r>
          </w:p>
        </w:tc>
      </w:tr>
    </w:tbl>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 w:rsidR="00717771" w:rsidRDefault="00717771" w:rsidP="00717771">
      <w:pPr>
        <w:rPr>
          <w:lang w:val="en-US"/>
        </w:rPr>
      </w:pPr>
    </w:p>
    <w:p w:rsidR="00F279FA" w:rsidRDefault="00F279FA" w:rsidP="00717771">
      <w:pPr>
        <w:rPr>
          <w:lang w:val="en-US"/>
        </w:rPr>
      </w:pPr>
    </w:p>
    <w:p w:rsidR="00F279FA" w:rsidRDefault="00F279FA" w:rsidP="00717771">
      <w:pPr>
        <w:rPr>
          <w:lang w:val="en-US"/>
        </w:rPr>
      </w:pPr>
    </w:p>
    <w:p w:rsidR="00F279FA" w:rsidRPr="00F279FA" w:rsidRDefault="00F279FA" w:rsidP="00717771">
      <w:pPr>
        <w:rPr>
          <w:lang w:val="en-US"/>
        </w:rPr>
      </w:pPr>
    </w:p>
    <w:p w:rsidR="00717771" w:rsidRDefault="00717771" w:rsidP="00717771"/>
    <w:p w:rsidR="00717771" w:rsidRDefault="00717771" w:rsidP="00717771"/>
    <w:p w:rsidR="00717771" w:rsidRPr="00717771" w:rsidRDefault="00717771" w:rsidP="00717771">
      <w:pPr>
        <w:spacing w:after="300" w:line="240" w:lineRule="auto"/>
        <w:jc w:val="center"/>
        <w:outlineLvl w:val="0"/>
        <w:rPr>
          <w:rFonts w:ascii="Arial" w:eastAsia="Times New Roman" w:hAnsi="Arial" w:cs="Arial"/>
          <w:b/>
          <w:bCs/>
          <w:color w:val="262626"/>
          <w:kern w:val="36"/>
          <w:sz w:val="38"/>
          <w:szCs w:val="38"/>
          <w:lang w:eastAsia="ru-RU"/>
        </w:rPr>
      </w:pPr>
      <w:r w:rsidRPr="00717771">
        <w:rPr>
          <w:rFonts w:ascii="Arial" w:eastAsia="Times New Roman" w:hAnsi="Arial" w:cs="Arial"/>
          <w:b/>
          <w:bCs/>
          <w:color w:val="262626"/>
          <w:kern w:val="36"/>
          <w:sz w:val="38"/>
          <w:szCs w:val="38"/>
          <w:lang w:eastAsia="ru-RU"/>
        </w:rPr>
        <w:lastRenderedPageBreak/>
        <w:t>Исчерпывающий перечень документов</w:t>
      </w:r>
    </w:p>
    <w:p w:rsidR="00717771" w:rsidRPr="00717771" w:rsidRDefault="00717771" w:rsidP="00717771">
      <w:pPr>
        <w:spacing w:after="0" w:line="240" w:lineRule="auto"/>
        <w:jc w:val="center"/>
        <w:rPr>
          <w:rFonts w:ascii="Arial" w:eastAsia="Times New Roman" w:hAnsi="Arial" w:cs="Arial"/>
          <w:color w:val="262626"/>
          <w:sz w:val="24"/>
          <w:szCs w:val="24"/>
          <w:lang w:eastAsia="ru-RU"/>
        </w:rPr>
      </w:pPr>
      <w:r w:rsidRPr="00717771">
        <w:rPr>
          <w:rFonts w:ascii="Arial" w:eastAsia="Times New Roman" w:hAnsi="Arial" w:cs="Arial"/>
          <w:b/>
          <w:bCs/>
          <w:color w:val="262626"/>
          <w:sz w:val="24"/>
          <w:szCs w:val="24"/>
          <w:lang w:eastAsia="ru-RU"/>
        </w:rPr>
        <w:t>Исчерпывающий перечень документов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Для получения государственной услуги заявитель подает в уполномоченный орган заявление на оказание государственной социальной помощи на основании социального контракта, анкету о семейном и материально-бытовом положении, с приложением в зависимости от сложившейся у него жизненной ситуации следующих документов (сведений):</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 согласия на обработку персональных данных всех совершеннолетних членов семьи заявителя;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2) паспорта гражданина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3) документов, удостоверяющих личность и полномочия представителя (в случае, если заявление подается представителем гражданина). При этом документом, подтверждающим полномочия представителя, является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4) о рождении ребенка,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5) о смерти члена семьи,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6) о заключении (расторжении)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7) о жилом помещении (части жилого дома; части квартиры; комнаты), занимаемого членом семьи заявителя,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rsidRPr="00717771">
        <w:rPr>
          <w:rFonts w:ascii="Arial" w:eastAsia="Times New Roman" w:hAnsi="Arial" w:cs="Arial"/>
          <w:color w:val="262626"/>
          <w:sz w:val="24"/>
          <w:szCs w:val="24"/>
          <w:lang w:eastAsia="ru-RU"/>
        </w:rPr>
        <w:t xml:space="preserve"> жилом </w:t>
      </w:r>
      <w:proofErr w:type="gramStart"/>
      <w:r w:rsidRPr="00717771">
        <w:rPr>
          <w:rFonts w:ascii="Arial" w:eastAsia="Times New Roman" w:hAnsi="Arial" w:cs="Arial"/>
          <w:color w:val="262626"/>
          <w:sz w:val="24"/>
          <w:szCs w:val="24"/>
          <w:lang w:eastAsia="ru-RU"/>
        </w:rPr>
        <w:t>помещении</w:t>
      </w:r>
      <w:proofErr w:type="gramEnd"/>
      <w:r w:rsidRPr="00717771">
        <w:rPr>
          <w:rFonts w:ascii="Arial" w:eastAsia="Times New Roman" w:hAnsi="Arial" w:cs="Arial"/>
          <w:color w:val="262626"/>
          <w:sz w:val="24"/>
          <w:szCs w:val="24"/>
          <w:lang w:eastAsia="ru-RU"/>
        </w:rPr>
        <w:t>, признанном в установленном порядке непригодным для проживания;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8) о факте обучения членов семьи заявителя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9) о факте неполучения стипендии в случае обучения членов семьи заявителя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10) о факте прохождения заявителем или членами его семьи лечения длительностью свыше 2 месяцев, вследствие чего временно они не могут осуществлять трудовую деятельность;</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lastRenderedPageBreak/>
        <w:t>11) о нахождении членов семьи заявителя на полном государственном обеспечении (за исключением детей, находящихся под опекой);</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12) о прохождении членами семьи заявителя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13) о нахождении членов семьи заявителя на принудительном лечении по решению суда;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xml:space="preserve">14) о применении в отношении </w:t>
      </w:r>
      <w:proofErr w:type="gramStart"/>
      <w:r w:rsidRPr="00717771">
        <w:rPr>
          <w:rFonts w:ascii="Arial" w:eastAsia="Times New Roman" w:hAnsi="Arial" w:cs="Arial"/>
          <w:color w:val="262626"/>
          <w:sz w:val="24"/>
          <w:szCs w:val="24"/>
          <w:lang w:eastAsia="ru-RU"/>
        </w:rPr>
        <w:t>членов семьи заявителя меры пресечения</w:t>
      </w:r>
      <w:proofErr w:type="gramEnd"/>
      <w:r w:rsidRPr="00717771">
        <w:rPr>
          <w:rFonts w:ascii="Arial" w:eastAsia="Times New Roman" w:hAnsi="Arial" w:cs="Arial"/>
          <w:color w:val="262626"/>
          <w:sz w:val="24"/>
          <w:szCs w:val="24"/>
          <w:lang w:eastAsia="ru-RU"/>
        </w:rPr>
        <w:t xml:space="preserve"> в виде заключения под стражу;</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15) документов, подтверждающих доходы заявителя и каждого члена его семьи за 3 последних месяца, предшествующих месяцу обращения, в том числе о размере:</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а) всех предусмотренных системой оплаты труда выплат,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б) среднего заработка, сохраняемого в случаях, предусмотренных трудовым законодательством;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в)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г)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д) ежемесячного пожизненного содержания судей, вышедших в отставку;</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ж)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717771">
        <w:rPr>
          <w:rFonts w:ascii="Arial" w:eastAsia="Times New Roman" w:hAnsi="Arial" w:cs="Arial"/>
          <w:color w:val="262626"/>
          <w:sz w:val="24"/>
          <w:szCs w:val="24"/>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 xml:space="preserve">з)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w:t>
      </w:r>
      <w:r w:rsidRPr="00717771">
        <w:rPr>
          <w:rFonts w:ascii="Arial" w:eastAsia="Times New Roman" w:hAnsi="Arial" w:cs="Arial"/>
          <w:color w:val="262626"/>
          <w:sz w:val="24"/>
          <w:szCs w:val="24"/>
          <w:lang w:eastAsia="ru-RU"/>
        </w:rPr>
        <w:lastRenderedPageBreak/>
        <w:t>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717771">
        <w:rPr>
          <w:rFonts w:ascii="Arial" w:eastAsia="Times New Roman" w:hAnsi="Arial" w:cs="Arial"/>
          <w:color w:val="262626"/>
          <w:sz w:val="24"/>
          <w:szCs w:val="24"/>
          <w:lang w:eastAsia="ru-RU"/>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и)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717771">
        <w:rPr>
          <w:rFonts w:ascii="Arial" w:eastAsia="Times New Roman" w:hAnsi="Arial" w:cs="Arial"/>
          <w:color w:val="262626"/>
          <w:sz w:val="24"/>
          <w:szCs w:val="24"/>
          <w:lang w:eastAsia="ru-RU"/>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к)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л) доходов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м)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16) других доходах заявителя и членов его семьи за 3 последних месяца, предшествующих месяцу обращения, в которые включаются: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в) оплата работ по договорам, заключаемым в соответствии с гражданским законодательством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lastRenderedPageBreak/>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е) доходы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 и доходов от осуществления частной практики;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ж) доходы, полученные в рамках применения специального налогового режима «Налог на профессиональный доход»;</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з) доходы по договорам авторского заказа, договорам об отчуждении исключительного права на результаты интеллектуальной деятельности;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и) доходы по акциям и другие доходы от участия в управлении собственностью организации;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к) алименты, получаемые заявителем (членами семьи заявителя);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л) проценты по банковским вкладам;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м) наследуемые и подаренные денежные средства;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н)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о) доходы, полученные заявителем или членами его семьи за пределами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17) о наличии в собственности у гражданина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Камчатского края (далее - многодетная семья), а также</w:t>
      </w:r>
      <w:proofErr w:type="gramEnd"/>
      <w:r w:rsidRPr="00717771">
        <w:rPr>
          <w:rFonts w:ascii="Arial" w:eastAsia="Times New Roman" w:hAnsi="Arial" w:cs="Arial"/>
          <w:color w:val="262626"/>
          <w:sz w:val="24"/>
          <w:szCs w:val="24"/>
          <w:lang w:eastAsia="ru-RU"/>
        </w:rPr>
        <w:t xml:space="preserve">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18) о праве собственности на земельный участок (для принятия решения о назначении государственной социальной помощи на основании социального контракта по ведению личного подсобного хозяйства), если право на земельный участок не зарегистрировано в Едином государственном реестре недвижимости;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19) бизнес-плана либо плана развития личного подсобного хозяйства (для принятия решения о назначении государственной социальной помощи на основании социального контракта по осуществлению индивидуальной предпринимательской деятельности, деятельности в качестве налогоплательщика налога на профессиональный доход либо по ведению личного подсобного хозяйства);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lastRenderedPageBreak/>
        <w:t>20) о наличии зарегистрированного на гражданина или членов его семьи автотранспортного (</w:t>
      </w:r>
      <w:proofErr w:type="spellStart"/>
      <w:r w:rsidRPr="00717771">
        <w:rPr>
          <w:rFonts w:ascii="Arial" w:eastAsia="Times New Roman" w:hAnsi="Arial" w:cs="Arial"/>
          <w:color w:val="262626"/>
          <w:sz w:val="24"/>
          <w:szCs w:val="24"/>
          <w:lang w:eastAsia="ru-RU"/>
        </w:rPr>
        <w:t>мототранспортного</w:t>
      </w:r>
      <w:proofErr w:type="spellEnd"/>
      <w:r w:rsidRPr="00717771">
        <w:rPr>
          <w:rFonts w:ascii="Arial" w:eastAsia="Times New Roman" w:hAnsi="Arial" w:cs="Arial"/>
          <w:color w:val="262626"/>
          <w:sz w:val="24"/>
          <w:szCs w:val="24"/>
          <w:lang w:eastAsia="ru-RU"/>
        </w:rP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21) о наличии зарегистрированного на гражданина или членов его семьи автотранспортного (</w:t>
      </w:r>
      <w:proofErr w:type="spellStart"/>
      <w:r w:rsidRPr="00717771">
        <w:rPr>
          <w:rFonts w:ascii="Arial" w:eastAsia="Times New Roman" w:hAnsi="Arial" w:cs="Arial"/>
          <w:color w:val="262626"/>
          <w:sz w:val="24"/>
          <w:szCs w:val="24"/>
          <w:lang w:eastAsia="ru-RU"/>
        </w:rPr>
        <w:t>мототранспортного</w:t>
      </w:r>
      <w:proofErr w:type="spellEnd"/>
      <w:r w:rsidRPr="00717771">
        <w:rPr>
          <w:rFonts w:ascii="Arial" w:eastAsia="Times New Roman" w:hAnsi="Arial" w:cs="Arial"/>
          <w:color w:val="262626"/>
          <w:sz w:val="24"/>
          <w:szCs w:val="24"/>
          <w:lang w:eastAsia="ru-RU"/>
        </w:rPr>
        <w:t>) средства;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 xml:space="preserve">22) об обстоятельствах, свидетельствующих о нахождении заявителя в трудной жизненной ситуации, указанных в пункте 2.15 Порядка, утвержденного Постановлением Правительства Камчатского края от 02.04.2021 № 118-П «Об утверждении Порядка оказания государственной социальной помощи на основании социального контракта в Камчатском крае» (далее – Порядок, </w:t>
      </w:r>
      <w:proofErr w:type="spellStart"/>
      <w:r w:rsidRPr="00717771">
        <w:rPr>
          <w:rFonts w:ascii="Arial" w:eastAsia="Times New Roman" w:hAnsi="Arial" w:cs="Arial"/>
          <w:color w:val="262626"/>
          <w:sz w:val="24"/>
          <w:szCs w:val="24"/>
          <w:lang w:eastAsia="ru-RU"/>
        </w:rPr>
        <w:t>утвержденый</w:t>
      </w:r>
      <w:proofErr w:type="spellEnd"/>
      <w:r w:rsidRPr="00717771">
        <w:rPr>
          <w:rFonts w:ascii="Arial" w:eastAsia="Times New Roman" w:hAnsi="Arial" w:cs="Arial"/>
          <w:color w:val="262626"/>
          <w:sz w:val="24"/>
          <w:szCs w:val="24"/>
          <w:lang w:eastAsia="ru-RU"/>
        </w:rPr>
        <w:t xml:space="preserve"> Постановлением Правительства № 118-П), при принятии решения о назначении государственной социальной помощи на основании социального контракта по осуществлению иных мероприятий</w:t>
      </w:r>
      <w:proofErr w:type="gramEnd"/>
      <w:r w:rsidRPr="00717771">
        <w:rPr>
          <w:rFonts w:ascii="Arial" w:eastAsia="Times New Roman" w:hAnsi="Arial" w:cs="Arial"/>
          <w:color w:val="262626"/>
          <w:sz w:val="24"/>
          <w:szCs w:val="24"/>
          <w:lang w:eastAsia="ru-RU"/>
        </w:rPr>
        <w:t xml:space="preserve">, </w:t>
      </w:r>
      <w:proofErr w:type="gramStart"/>
      <w:r w:rsidRPr="00717771">
        <w:rPr>
          <w:rFonts w:ascii="Arial" w:eastAsia="Times New Roman" w:hAnsi="Arial" w:cs="Arial"/>
          <w:color w:val="262626"/>
          <w:sz w:val="24"/>
          <w:szCs w:val="24"/>
          <w:lang w:eastAsia="ru-RU"/>
        </w:rPr>
        <w:t>направленных</w:t>
      </w:r>
      <w:proofErr w:type="gramEnd"/>
      <w:r w:rsidRPr="00717771">
        <w:rPr>
          <w:rFonts w:ascii="Arial" w:eastAsia="Times New Roman" w:hAnsi="Arial" w:cs="Arial"/>
          <w:color w:val="262626"/>
          <w:sz w:val="24"/>
          <w:szCs w:val="24"/>
          <w:lang w:eastAsia="ru-RU"/>
        </w:rPr>
        <w:t xml:space="preserve"> на преодоление гражданином трудной жизненной ситуации);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23) содержащих информацию о реквизитах счета в российской кредитной организации, открытого на имя заявителя (договор банковского вклада (счета), справка российской кредитной организации о реквизитах счета или другие документы, содержащие сведения о реквизитах счета заявителя).</w:t>
      </w:r>
      <w:proofErr w:type="gramEnd"/>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Если граждане не имеют возможности подтвердить документально какие-либо виды доходов, за исключением доходов от трудовой деятельности и индивидуальной предпринимательской деятельности, они могут самостоятельно их декларировать в заявлении.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Для подтверждения фактически полученных доходов индивидуальных предпринимателей (членов семьи заявителя) заявитель представляет документы бухгалтерской (финансовой) отчетности, а в случаях, если ведение книги учета доходов и расходов предусмотрено налоговым законодательством Российской Федерации для избранной системы налогообложения - книгу учета доходов и расходов.</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Документы (сведения) компетентного органа иностранного государства представляются заявителем (уполномоченным представителем) с заверенным переводом на русский язык в соответствии с законодательством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Заявление заполняется на государственном языке Российской Федерации (русском языке) и подписывается лично заявителем (уполномоченным представителем).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Документы, предоставленные заявителем (уполномоченным представителем), должны удовлетворять следующим требованиям: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 в заявлении должны быть заполнены все реквизиты;</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xml:space="preserve">2) документы, выданные иностранными государствами, должны быть легализованы (удостоверены посредством </w:t>
      </w:r>
      <w:proofErr w:type="spellStart"/>
      <w:r w:rsidRPr="00717771">
        <w:rPr>
          <w:rFonts w:ascii="Arial" w:eastAsia="Times New Roman" w:hAnsi="Arial" w:cs="Arial"/>
          <w:color w:val="262626"/>
          <w:sz w:val="24"/>
          <w:szCs w:val="24"/>
          <w:lang w:eastAsia="ru-RU"/>
        </w:rPr>
        <w:t>апостиля</w:t>
      </w:r>
      <w:proofErr w:type="spellEnd"/>
      <w:r w:rsidRPr="00717771">
        <w:rPr>
          <w:rFonts w:ascii="Arial" w:eastAsia="Times New Roman" w:hAnsi="Arial" w:cs="Arial"/>
          <w:color w:val="262626"/>
          <w:sz w:val="24"/>
          <w:szCs w:val="24"/>
          <w:lang w:eastAsia="ru-RU"/>
        </w:rPr>
        <w:t>) в соответствии с действующим законодательством Российской Федерации и переведены на русский язык;</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3) документы не должны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lastRenderedPageBreak/>
        <w:t>4) сведения о фамилии, имени, отчестве (при наличии) и дате рождения заявителя, содержащиеся в документах, должны соответствовать сведениям, указанным в документе, удостоверяющем личность заявителя;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5) в документах,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В случае</w:t>
      </w:r>
      <w:proofErr w:type="gramStart"/>
      <w:r w:rsidRPr="00717771">
        <w:rPr>
          <w:rFonts w:ascii="Arial" w:eastAsia="Times New Roman" w:hAnsi="Arial" w:cs="Arial"/>
          <w:color w:val="262626"/>
          <w:sz w:val="24"/>
          <w:szCs w:val="24"/>
          <w:lang w:eastAsia="ru-RU"/>
        </w:rPr>
        <w:t>,</w:t>
      </w:r>
      <w:proofErr w:type="gramEnd"/>
      <w:r w:rsidRPr="00717771">
        <w:rPr>
          <w:rFonts w:ascii="Arial" w:eastAsia="Times New Roman" w:hAnsi="Arial" w:cs="Arial"/>
          <w:color w:val="262626"/>
          <w:sz w:val="24"/>
          <w:szCs w:val="24"/>
          <w:lang w:eastAsia="ru-RU"/>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(уполномоченный представитель) дополнительно представляет документы, подтверждающие получение согласия указанного лица или уполномоченного представителя на обработку персональных данных указанного лица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 63-ФЗ «Об электронной подписи» и от 27.07.2010 № 210-ФЗ «Об организации предоставления государственных и муниципальных услуг»</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При личном обращении оригиналы документов предъявляются заявителем для сличения их содержания со сведениями, указанными в заявлении и анкете, копируются специалистом и возвращаются заявителю в день обращения.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В случае отсутствия оригиналов документов, заявителем (уполномоченным представителем) должны быть предоставлены копии документов, заверенные нотариусом либо должностными лицами, имеющими право совершать нотариальные действия.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Представление заявителем документов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государственной услуги.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Копии документов (сведений), направляемых заявителем (уполномоченным представителем) посредством почтовой связи, должны быть заверены нотариусом либо должностными лицами, имеющими право совершать нотариальные действия.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Заявитель (уполномоченный представитель) несет ответственность за достоверность документов (сведений), представленных для предоставления государственной услуги.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Уполномоченный орган вправе осуществлять проверку достоверности сведений и документов, представленных заявителем (уполномоченным представителем).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717771" w:rsidRPr="00717771" w:rsidRDefault="00717771" w:rsidP="00717771">
      <w:pPr>
        <w:spacing w:after="0" w:line="240" w:lineRule="auto"/>
        <w:jc w:val="center"/>
        <w:rPr>
          <w:rFonts w:ascii="Arial" w:eastAsia="Times New Roman" w:hAnsi="Arial" w:cs="Arial"/>
          <w:color w:val="262626"/>
          <w:sz w:val="24"/>
          <w:szCs w:val="24"/>
          <w:lang w:eastAsia="ru-RU"/>
        </w:rPr>
      </w:pPr>
      <w:proofErr w:type="gramStart"/>
      <w:r w:rsidRPr="00717771">
        <w:rPr>
          <w:rFonts w:ascii="Arial" w:eastAsia="Times New Roman" w:hAnsi="Arial" w:cs="Arial"/>
          <w:b/>
          <w:bCs/>
          <w:color w:val="262626"/>
          <w:sz w:val="24"/>
          <w:szCs w:val="24"/>
          <w:lang w:eastAsia="ru-RU"/>
        </w:rPr>
        <w:lastRenderedPageBreak/>
        <w:t>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Документы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зависимости от выбранного заявителем мероприятия) в рамках межведомственного информационного взаимодействия: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 сведения о государственной регистрации рождения, смерти, перемены имени, отчества, фамилии, заключения (расторжения) брака, находящиеся в распоряжении органов записи актов гражданского состояния;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2) сведения о составе семьи заявителя, находящиеся в распоряжении органов местного самоуправления;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3) сведения о месте жительства, об убытии гражданина с места жительства, находящиеся в распоряжении органов регистрационного учета;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4)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5) сведения об ИНН гражданина, находящиеся в распоряжении Федеральной налоговой службы России;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6) сведения о регистрации гражданина (членов его семьи) в Едином государственном реестре индивидуальных предпринимателей, находящиеся в распоряжении Федеральной налоговой службы России.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7) сведения о факте осуществления трудовой деятельности (выполнении работы и (или) иной деятельности), в период которой граждане подлежат обязательному пенсионному страхованию, находящиеся в распоряжении Пенсионного фонда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xml:space="preserve">8) сведения о наличии статуса безработного или ищущего работу в период, за который рассчитывается среднедушевой доход семьи, сведения о неполучении заявителем, членами его семьи выплат на содействие </w:t>
      </w:r>
      <w:proofErr w:type="spellStart"/>
      <w:r w:rsidRPr="00717771">
        <w:rPr>
          <w:rFonts w:ascii="Arial" w:eastAsia="Times New Roman" w:hAnsi="Arial" w:cs="Arial"/>
          <w:color w:val="262626"/>
          <w:sz w:val="24"/>
          <w:szCs w:val="24"/>
          <w:lang w:eastAsia="ru-RU"/>
        </w:rPr>
        <w:t>самозанятости</w:t>
      </w:r>
      <w:proofErr w:type="spellEnd"/>
      <w:r w:rsidRPr="00717771">
        <w:rPr>
          <w:rFonts w:ascii="Arial" w:eastAsia="Times New Roman" w:hAnsi="Arial" w:cs="Arial"/>
          <w:color w:val="262626"/>
          <w:sz w:val="24"/>
          <w:szCs w:val="24"/>
          <w:lang w:eastAsia="ru-RU"/>
        </w:rPr>
        <w:t xml:space="preserve"> безработных граждан, находящиеся в распоряжении органов государственной службы занятости населения;</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xml:space="preserve">9) сведения о наличии у гражданина (члена семьи гражданина) инвалидности и ее группе (при наличии), находящиеся в распоряжении органов </w:t>
      </w:r>
      <w:proofErr w:type="gramStart"/>
      <w:r w:rsidRPr="00717771">
        <w:rPr>
          <w:rFonts w:ascii="Arial" w:eastAsia="Times New Roman" w:hAnsi="Arial" w:cs="Arial"/>
          <w:color w:val="262626"/>
          <w:sz w:val="24"/>
          <w:szCs w:val="24"/>
          <w:lang w:eastAsia="ru-RU"/>
        </w:rPr>
        <w:t>медико-социальной</w:t>
      </w:r>
      <w:proofErr w:type="gramEnd"/>
      <w:r w:rsidRPr="00717771">
        <w:rPr>
          <w:rFonts w:ascii="Arial" w:eastAsia="Times New Roman" w:hAnsi="Arial" w:cs="Arial"/>
          <w:color w:val="262626"/>
          <w:sz w:val="24"/>
          <w:szCs w:val="24"/>
          <w:lang w:eastAsia="ru-RU"/>
        </w:rPr>
        <w:t xml:space="preserve"> экспертизы;</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10) сведения, содержащиеся в решении органа опеки и попечительства об установлении опеки над ребенком, находящиеся в распоряжении органов опеки и попечительства;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11)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находящиеся в распоряжении органов опеки и попечительства;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lastRenderedPageBreak/>
        <w:t>12) сведения об ограничении дееспособности или признании родителя либо иного законного представителя ребенка недееспособным, находящиеся в распоряжении органов опеки и попечительства;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xml:space="preserve">13) документы, подтверждающие доходы заявителя и каждого члена его семьи за 3 </w:t>
      </w:r>
      <w:proofErr w:type="gramStart"/>
      <w:r w:rsidRPr="00717771">
        <w:rPr>
          <w:rFonts w:ascii="Arial" w:eastAsia="Times New Roman" w:hAnsi="Arial" w:cs="Arial"/>
          <w:color w:val="262626"/>
          <w:sz w:val="24"/>
          <w:szCs w:val="24"/>
          <w:lang w:eastAsia="ru-RU"/>
        </w:rPr>
        <w:t>последних</w:t>
      </w:r>
      <w:proofErr w:type="gramEnd"/>
      <w:r w:rsidRPr="00717771">
        <w:rPr>
          <w:rFonts w:ascii="Arial" w:eastAsia="Times New Roman" w:hAnsi="Arial" w:cs="Arial"/>
          <w:color w:val="262626"/>
          <w:sz w:val="24"/>
          <w:szCs w:val="24"/>
          <w:lang w:eastAsia="ru-RU"/>
        </w:rPr>
        <w:t xml:space="preserve"> месяца, предшествующих месяцу обращения, содержащих сведения о размере:</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а) пенсий, пособий и иных аналогичных выплат, в том числе выплат по обязательному социальному страхованию и выплат компенсационного характера (кроме компенсационных выплат неработающим трудоспособным лицам, осуществляющим уход за нетрудоспособными гражданами), полученных из бюджетов всех уровней, государственных внебюджетных фондов и других источников;</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proofErr w:type="gramStart"/>
      <w:r w:rsidRPr="00717771">
        <w:rPr>
          <w:rFonts w:ascii="Arial" w:eastAsia="Times New Roman" w:hAnsi="Arial" w:cs="Arial"/>
          <w:color w:val="262626"/>
          <w:sz w:val="24"/>
          <w:szCs w:val="24"/>
          <w:lang w:eastAsia="ru-RU"/>
        </w:rPr>
        <w:t>б) пособия по безработице, материальной помощи и иных выплат безработным гражданам, а также стипендии и материальной помощи, выплачиваемых гражданам в период профессионального обучения или получения дополнительного профессионального образования по направлению органов государственной службы занятости населения,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w:t>
      </w:r>
      <w:proofErr w:type="gramEnd"/>
      <w:r w:rsidRPr="00717771">
        <w:rPr>
          <w:rFonts w:ascii="Arial" w:eastAsia="Times New Roman" w:hAnsi="Arial" w:cs="Arial"/>
          <w:color w:val="262626"/>
          <w:sz w:val="24"/>
          <w:szCs w:val="24"/>
          <w:lang w:eastAsia="ru-RU"/>
        </w:rPr>
        <w:t xml:space="preserve"> выплаты несовершеннолетним гражданам в возрасте от 14 до 18 лет в период их участия во временных работах, выплат на содействие </w:t>
      </w:r>
      <w:proofErr w:type="spellStart"/>
      <w:r w:rsidRPr="00717771">
        <w:rPr>
          <w:rFonts w:ascii="Arial" w:eastAsia="Times New Roman" w:hAnsi="Arial" w:cs="Arial"/>
          <w:color w:val="262626"/>
          <w:sz w:val="24"/>
          <w:szCs w:val="24"/>
          <w:lang w:eastAsia="ru-RU"/>
        </w:rPr>
        <w:t>самозанятости</w:t>
      </w:r>
      <w:proofErr w:type="spellEnd"/>
      <w:r w:rsidRPr="00717771">
        <w:rPr>
          <w:rFonts w:ascii="Arial" w:eastAsia="Times New Roman" w:hAnsi="Arial" w:cs="Arial"/>
          <w:color w:val="262626"/>
          <w:sz w:val="24"/>
          <w:szCs w:val="24"/>
          <w:lang w:eastAsia="ru-RU"/>
        </w:rPr>
        <w:t xml:space="preserve"> безработных граждан в течение года, предшествующего дате обращения за получением государственной социальной помощи на основании социального контракта, размещенные в Единой государственной информационной системе социального обслуживания (ЕГИССО);</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в)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г) ежемесячного пособия на период отпуска по уходу за ребенком до достижения им возраста 1,5 лет и ежемесячных компенсационных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д) ежемесячных страховых выплат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е) доходов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 и доходов от осуществления частной практики;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ж)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з) дивидендов, процентов и иных доходов, полученных по операциям с ценными бумагами, а также в связи с участием в управлении собственностью организации;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и) процентов, полученных по вкладам в кредитных учреждениях (после 1 января 2022 года);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lastRenderedPageBreak/>
        <w:t>к) доходов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л)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м) денежных выплат, указанных в части 2 статьи 12.1 Федерального закона от 17.07.1999 № 178-ФЗ «О государственной социальной помощи», находящиеся в распоряжении Пенсионного фонда Российской Федерации и иных ведомств, осуществляющих пенсионное обеспечение в Российской Федерации;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14) сведения об осуществлении ухода за нетрудоспособными лицами в период расчета среднедушевого дохода;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15) сведения о недвижимом имуществе, содержащиеся в Едином государственном реестре недвижимости;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16) сведения о маломерных водных судах, год выпуска которых не превышает 5 лет (начиная с 1 января 2022 года);</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17) 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«Об утверждении Правил государственной регистрации самоходных машин и других видов техники».</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Заявитель (уполномоченный представитель) вправе представить документы (сведения), предусмотренные в соответствии с Административным регламентом, по собственной инициативе.</w:t>
      </w:r>
    </w:p>
    <w:p w:rsidR="00717771" w:rsidRPr="00717771" w:rsidRDefault="00717771" w:rsidP="00717771">
      <w:pPr>
        <w:spacing w:after="300" w:line="240" w:lineRule="auto"/>
        <w:jc w:val="both"/>
        <w:rPr>
          <w:rFonts w:ascii="Arial" w:eastAsia="Times New Roman" w:hAnsi="Arial" w:cs="Arial"/>
          <w:color w:val="262626"/>
          <w:sz w:val="24"/>
          <w:szCs w:val="24"/>
          <w:lang w:eastAsia="ru-RU"/>
        </w:rPr>
      </w:pPr>
      <w:r w:rsidRPr="00717771">
        <w:rPr>
          <w:rFonts w:ascii="Arial" w:eastAsia="Times New Roman" w:hAnsi="Arial" w:cs="Arial"/>
          <w:color w:val="262626"/>
          <w:sz w:val="24"/>
          <w:szCs w:val="24"/>
          <w:lang w:eastAsia="ru-RU"/>
        </w:rPr>
        <w:t>- В целях получения документов (сведений) необходимых для предоставления государственной услуги, уполномоченный орган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717771" w:rsidRDefault="00717771" w:rsidP="00717771"/>
    <w:p w:rsidR="00717771" w:rsidRDefault="00717771" w:rsidP="00717771"/>
    <w:p w:rsidR="00717771" w:rsidRDefault="00717771" w:rsidP="00717771"/>
    <w:p w:rsidR="00F279FA" w:rsidRDefault="00F279FA" w:rsidP="00717771">
      <w:pPr>
        <w:spacing w:after="300" w:line="240" w:lineRule="auto"/>
        <w:jc w:val="center"/>
        <w:outlineLvl w:val="0"/>
        <w:rPr>
          <w:rFonts w:ascii="Arial" w:eastAsia="Times New Roman" w:hAnsi="Arial" w:cs="Arial"/>
          <w:b/>
          <w:bCs/>
          <w:color w:val="262626"/>
          <w:kern w:val="36"/>
          <w:sz w:val="38"/>
          <w:szCs w:val="38"/>
          <w:lang w:val="en-US" w:eastAsia="ru-RU"/>
        </w:rPr>
      </w:pPr>
    </w:p>
    <w:p w:rsidR="00F279FA" w:rsidRDefault="00F279FA" w:rsidP="00717771">
      <w:pPr>
        <w:spacing w:after="300" w:line="240" w:lineRule="auto"/>
        <w:jc w:val="center"/>
        <w:outlineLvl w:val="0"/>
        <w:rPr>
          <w:rFonts w:ascii="Arial" w:eastAsia="Times New Roman" w:hAnsi="Arial" w:cs="Arial"/>
          <w:b/>
          <w:bCs/>
          <w:color w:val="262626"/>
          <w:kern w:val="36"/>
          <w:sz w:val="38"/>
          <w:szCs w:val="38"/>
          <w:lang w:val="en-US" w:eastAsia="ru-RU"/>
        </w:rPr>
      </w:pPr>
    </w:p>
    <w:p w:rsidR="00F279FA" w:rsidRDefault="00F279FA" w:rsidP="00717771">
      <w:pPr>
        <w:spacing w:after="300" w:line="240" w:lineRule="auto"/>
        <w:jc w:val="center"/>
        <w:outlineLvl w:val="0"/>
        <w:rPr>
          <w:rFonts w:ascii="Arial" w:eastAsia="Times New Roman" w:hAnsi="Arial" w:cs="Arial"/>
          <w:b/>
          <w:bCs/>
          <w:color w:val="262626"/>
          <w:kern w:val="36"/>
          <w:sz w:val="38"/>
          <w:szCs w:val="38"/>
          <w:lang w:val="en-US" w:eastAsia="ru-RU"/>
        </w:rPr>
      </w:pPr>
    </w:p>
    <w:p w:rsidR="00717771" w:rsidRPr="00717771" w:rsidRDefault="00717771" w:rsidP="00717771">
      <w:pPr>
        <w:spacing w:after="300" w:line="240" w:lineRule="auto"/>
        <w:jc w:val="center"/>
        <w:outlineLvl w:val="0"/>
        <w:rPr>
          <w:rFonts w:ascii="Arial" w:eastAsia="Times New Roman" w:hAnsi="Arial" w:cs="Arial"/>
          <w:b/>
          <w:bCs/>
          <w:color w:val="262626"/>
          <w:kern w:val="36"/>
          <w:sz w:val="38"/>
          <w:szCs w:val="38"/>
          <w:lang w:eastAsia="ru-RU"/>
        </w:rPr>
      </w:pPr>
      <w:r w:rsidRPr="00717771">
        <w:rPr>
          <w:rFonts w:ascii="Arial" w:eastAsia="Times New Roman" w:hAnsi="Arial" w:cs="Arial"/>
          <w:b/>
          <w:bCs/>
          <w:color w:val="262626"/>
          <w:kern w:val="36"/>
          <w:sz w:val="38"/>
          <w:szCs w:val="38"/>
          <w:lang w:eastAsia="ru-RU"/>
        </w:rPr>
        <w:lastRenderedPageBreak/>
        <w:t>Образцы документов</w:t>
      </w:r>
    </w:p>
    <w:tbl>
      <w:tblPr>
        <w:tblW w:w="11548" w:type="dxa"/>
        <w:tblCellMar>
          <w:left w:w="0" w:type="dxa"/>
          <w:right w:w="0" w:type="dxa"/>
        </w:tblCellMar>
        <w:tblLook w:val="04A0" w:firstRow="1" w:lastRow="0" w:firstColumn="1" w:lastColumn="0" w:noHBand="0" w:noVBand="1"/>
      </w:tblPr>
      <w:tblGrid>
        <w:gridCol w:w="8088"/>
        <w:gridCol w:w="1161"/>
        <w:gridCol w:w="1067"/>
        <w:gridCol w:w="1232"/>
      </w:tblGrid>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Документ</w:t>
            </w:r>
          </w:p>
        </w:tc>
        <w:tc>
          <w:tcPr>
            <w:tcW w:w="0" w:type="auto"/>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Формат</w:t>
            </w:r>
          </w:p>
        </w:tc>
        <w:tc>
          <w:tcPr>
            <w:tcW w:w="0" w:type="auto"/>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Размер</w:t>
            </w:r>
          </w:p>
        </w:tc>
        <w:tc>
          <w:tcPr>
            <w:tcW w:w="0" w:type="auto"/>
            <w:tcBorders>
              <w:top w:val="single" w:sz="6" w:space="0" w:color="262626"/>
              <w:left w:val="single" w:sz="6" w:space="0" w:color="262626"/>
              <w:bottom w:val="single" w:sz="6" w:space="0" w:color="262626"/>
              <w:right w:val="single" w:sz="6" w:space="0" w:color="262626"/>
            </w:tcBorders>
            <w:shd w:val="clear" w:color="auto" w:fill="585858"/>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b/>
                <w:bCs/>
                <w:color w:val="FFFFFF"/>
                <w:sz w:val="24"/>
                <w:szCs w:val="24"/>
                <w:lang w:eastAsia="ru-RU"/>
              </w:rPr>
            </w:pPr>
            <w:r w:rsidRPr="00717771">
              <w:rPr>
                <w:rFonts w:ascii="Times New Roman" w:eastAsia="Times New Roman" w:hAnsi="Times New Roman" w:cs="Times New Roman"/>
                <w:b/>
                <w:bCs/>
                <w:color w:val="FFFFFF"/>
                <w:sz w:val="24"/>
                <w:szCs w:val="24"/>
                <w:lang w:eastAsia="ru-RU"/>
              </w:rPr>
              <w:t>Скачать</w:t>
            </w:r>
          </w:p>
        </w:tc>
      </w:tr>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Анкета о семейном и материально-бытовом положении</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w:t>
            </w:r>
            <w:proofErr w:type="spellStart"/>
            <w:r w:rsidRPr="00717771">
              <w:rPr>
                <w:rFonts w:ascii="Times New Roman" w:eastAsia="Times New Roman" w:hAnsi="Times New Roman" w:cs="Times New Roman"/>
                <w:sz w:val="24"/>
                <w:szCs w:val="24"/>
                <w:lang w:eastAsia="ru-RU"/>
              </w:rPr>
              <w:t>docx</w:t>
            </w:r>
            <w:proofErr w:type="spellEnd"/>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22 КБ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hyperlink r:id="rId9" w:tgtFrame="_blank" w:tooltip="Анкета о семейном и материально-бытовом положении.docx" w:history="1">
              <w:r w:rsidRPr="00717771">
                <w:rPr>
                  <w:rFonts w:ascii="Times New Roman" w:eastAsia="Times New Roman" w:hAnsi="Times New Roman" w:cs="Times New Roman"/>
                  <w:color w:val="FFFFFF"/>
                  <w:sz w:val="24"/>
                  <w:szCs w:val="24"/>
                  <w:bdr w:val="none" w:sz="0" w:space="0" w:color="auto" w:frame="1"/>
                  <w:shd w:val="clear" w:color="auto" w:fill="303030"/>
                  <w:lang w:eastAsia="ru-RU"/>
                </w:rPr>
                <w:t>Ск</w:t>
              </w:r>
              <w:r w:rsidRPr="00717771">
                <w:rPr>
                  <w:rFonts w:ascii="Times New Roman" w:eastAsia="Times New Roman" w:hAnsi="Times New Roman" w:cs="Times New Roman"/>
                  <w:color w:val="FFFFFF"/>
                  <w:sz w:val="24"/>
                  <w:szCs w:val="24"/>
                  <w:bdr w:val="none" w:sz="0" w:space="0" w:color="auto" w:frame="1"/>
                  <w:shd w:val="clear" w:color="auto" w:fill="303030"/>
                  <w:lang w:eastAsia="ru-RU"/>
                </w:rPr>
                <w:t>а</w:t>
              </w:r>
              <w:r w:rsidRPr="00717771">
                <w:rPr>
                  <w:rFonts w:ascii="Times New Roman" w:eastAsia="Times New Roman" w:hAnsi="Times New Roman" w:cs="Times New Roman"/>
                  <w:color w:val="FFFFFF"/>
                  <w:sz w:val="24"/>
                  <w:szCs w:val="24"/>
                  <w:bdr w:val="none" w:sz="0" w:space="0" w:color="auto" w:frame="1"/>
                  <w:shd w:val="clear" w:color="auto" w:fill="303030"/>
                  <w:lang w:eastAsia="ru-RU"/>
                </w:rPr>
                <w:t>чать</w:t>
              </w:r>
            </w:hyperlink>
          </w:p>
        </w:tc>
      </w:tr>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Образец заявления</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w:t>
            </w:r>
            <w:proofErr w:type="spellStart"/>
            <w:r w:rsidRPr="00717771">
              <w:rPr>
                <w:rFonts w:ascii="Times New Roman" w:eastAsia="Times New Roman" w:hAnsi="Times New Roman" w:cs="Times New Roman"/>
                <w:sz w:val="24"/>
                <w:szCs w:val="24"/>
                <w:lang w:eastAsia="ru-RU"/>
              </w:rPr>
              <w:t>docx</w:t>
            </w:r>
            <w:proofErr w:type="spellEnd"/>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21 КБ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hyperlink r:id="rId10" w:tgtFrame="_blank" w:tooltip="Образец заявления.docx" w:history="1">
              <w:r w:rsidRPr="00717771">
                <w:rPr>
                  <w:rFonts w:ascii="Times New Roman" w:eastAsia="Times New Roman" w:hAnsi="Times New Roman" w:cs="Times New Roman"/>
                  <w:color w:val="FFFFFF"/>
                  <w:sz w:val="24"/>
                  <w:szCs w:val="24"/>
                  <w:bdr w:val="none" w:sz="0" w:space="0" w:color="auto" w:frame="1"/>
                  <w:shd w:val="clear" w:color="auto" w:fill="303030"/>
                  <w:lang w:eastAsia="ru-RU"/>
                </w:rPr>
                <w:t>Скачать</w:t>
              </w:r>
            </w:hyperlink>
          </w:p>
        </w:tc>
      </w:tr>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Заявление согласие на обработку персональных данных</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w:t>
            </w:r>
            <w:proofErr w:type="spellStart"/>
            <w:r w:rsidRPr="00717771">
              <w:rPr>
                <w:rFonts w:ascii="Times New Roman" w:eastAsia="Times New Roman" w:hAnsi="Times New Roman" w:cs="Times New Roman"/>
                <w:sz w:val="24"/>
                <w:szCs w:val="24"/>
                <w:lang w:eastAsia="ru-RU"/>
              </w:rPr>
              <w:t>docx</w:t>
            </w:r>
            <w:proofErr w:type="spellEnd"/>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18 КБ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hyperlink r:id="rId11" w:tgtFrame="_blank" w:tooltip="Заявление согласие на обработку персональных данных.docx" w:history="1">
              <w:r w:rsidRPr="00717771">
                <w:rPr>
                  <w:rFonts w:ascii="Times New Roman" w:eastAsia="Times New Roman" w:hAnsi="Times New Roman" w:cs="Times New Roman"/>
                  <w:color w:val="FFFFFF"/>
                  <w:sz w:val="24"/>
                  <w:szCs w:val="24"/>
                  <w:bdr w:val="none" w:sz="0" w:space="0" w:color="auto" w:frame="1"/>
                  <w:shd w:val="clear" w:color="auto" w:fill="303030"/>
                  <w:lang w:eastAsia="ru-RU"/>
                </w:rPr>
                <w:t>Скачать</w:t>
              </w:r>
            </w:hyperlink>
          </w:p>
        </w:tc>
      </w:tr>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Административный регламент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w:t>
            </w:r>
            <w:proofErr w:type="spellStart"/>
            <w:r w:rsidRPr="00717771">
              <w:rPr>
                <w:rFonts w:ascii="Times New Roman" w:eastAsia="Times New Roman" w:hAnsi="Times New Roman" w:cs="Times New Roman"/>
                <w:sz w:val="24"/>
                <w:szCs w:val="24"/>
                <w:lang w:eastAsia="ru-RU"/>
              </w:rPr>
              <w:t>pdf</w:t>
            </w:r>
            <w:proofErr w:type="spellEnd"/>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418 КБ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hyperlink r:id="rId12" w:tgtFrame="_blank" w:tooltip="АР ГСП СК Приказ от 30.06.2021 № 1031-П.pdf" w:history="1">
              <w:r w:rsidRPr="00717771">
                <w:rPr>
                  <w:rFonts w:ascii="Times New Roman" w:eastAsia="Times New Roman" w:hAnsi="Times New Roman" w:cs="Times New Roman"/>
                  <w:color w:val="FFFFFF"/>
                  <w:sz w:val="24"/>
                  <w:szCs w:val="24"/>
                  <w:bdr w:val="none" w:sz="0" w:space="0" w:color="auto" w:frame="1"/>
                  <w:shd w:val="clear" w:color="auto" w:fill="303030"/>
                  <w:lang w:eastAsia="ru-RU"/>
                </w:rPr>
                <w:t>Скачать</w:t>
              </w:r>
            </w:hyperlink>
          </w:p>
        </w:tc>
      </w:tr>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Приказ Министерства социального благополучия и семейной политики Камчатского края от 30.06.2021 № 1035-п «Об утверждении форм документов, необходимых для оказания государственной социальной помощи на основании социального контракта малоимущим гражданам»</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w:t>
            </w:r>
            <w:proofErr w:type="spellStart"/>
            <w:r w:rsidRPr="00717771">
              <w:rPr>
                <w:rFonts w:ascii="Times New Roman" w:eastAsia="Times New Roman" w:hAnsi="Times New Roman" w:cs="Times New Roman"/>
                <w:sz w:val="24"/>
                <w:szCs w:val="24"/>
                <w:lang w:eastAsia="ru-RU"/>
              </w:rPr>
              <w:t>pdf</w:t>
            </w:r>
            <w:proofErr w:type="spellEnd"/>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224 КБ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hyperlink r:id="rId13" w:tgtFrame="_blank" w:tooltip="Приказ от 30.06.2021 № 1035-П Об утверждении форм документов.pdf" w:history="1">
              <w:r w:rsidRPr="00717771">
                <w:rPr>
                  <w:rFonts w:ascii="Times New Roman" w:eastAsia="Times New Roman" w:hAnsi="Times New Roman" w:cs="Times New Roman"/>
                  <w:color w:val="FFFFFF"/>
                  <w:sz w:val="24"/>
                  <w:szCs w:val="24"/>
                  <w:bdr w:val="none" w:sz="0" w:space="0" w:color="auto" w:frame="1"/>
                  <w:shd w:val="clear" w:color="auto" w:fill="303030"/>
                  <w:lang w:eastAsia="ru-RU"/>
                </w:rPr>
                <w:t>Скачать</w:t>
              </w:r>
            </w:hyperlink>
          </w:p>
        </w:tc>
      </w:tr>
      <w:tr w:rsidR="00717771" w:rsidRPr="00717771" w:rsidTr="00717771">
        <w:tc>
          <w:tcPr>
            <w:tcW w:w="8088" w:type="dxa"/>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Бизнес-план осуществления индивидуальной предпринимательской деятельности (деятельности налогоплательщика налога на профессиональный доход)</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w:t>
            </w:r>
            <w:proofErr w:type="spellStart"/>
            <w:r w:rsidRPr="00717771">
              <w:rPr>
                <w:rFonts w:ascii="Times New Roman" w:eastAsia="Times New Roman" w:hAnsi="Times New Roman" w:cs="Times New Roman"/>
                <w:sz w:val="24"/>
                <w:szCs w:val="24"/>
                <w:lang w:eastAsia="ru-RU"/>
              </w:rPr>
              <w:t>docx</w:t>
            </w:r>
            <w:proofErr w:type="spellEnd"/>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r w:rsidRPr="00717771">
              <w:rPr>
                <w:rFonts w:ascii="Times New Roman" w:eastAsia="Times New Roman" w:hAnsi="Times New Roman" w:cs="Times New Roman"/>
                <w:sz w:val="24"/>
                <w:szCs w:val="24"/>
                <w:lang w:eastAsia="ru-RU"/>
              </w:rPr>
              <w:t>24 КБ</w:t>
            </w:r>
          </w:p>
        </w:tc>
        <w:tc>
          <w:tcPr>
            <w:tcW w:w="0" w:type="auto"/>
            <w:tcBorders>
              <w:top w:val="single" w:sz="6" w:space="0" w:color="262626"/>
              <w:left w:val="single" w:sz="6" w:space="0" w:color="262626"/>
              <w:bottom w:val="single" w:sz="6" w:space="0" w:color="262626"/>
              <w:right w:val="single" w:sz="6" w:space="0" w:color="262626"/>
            </w:tcBorders>
            <w:tcMar>
              <w:top w:w="150" w:type="dxa"/>
              <w:left w:w="150" w:type="dxa"/>
              <w:bottom w:w="150" w:type="dxa"/>
              <w:right w:w="150" w:type="dxa"/>
            </w:tcMar>
            <w:vAlign w:val="center"/>
            <w:hideMark/>
          </w:tcPr>
          <w:p w:rsidR="00717771" w:rsidRPr="00717771" w:rsidRDefault="00717771" w:rsidP="00717771">
            <w:pPr>
              <w:spacing w:after="0" w:line="240" w:lineRule="auto"/>
              <w:rPr>
                <w:rFonts w:ascii="Times New Roman" w:eastAsia="Times New Roman" w:hAnsi="Times New Roman" w:cs="Times New Roman"/>
                <w:sz w:val="24"/>
                <w:szCs w:val="24"/>
                <w:lang w:eastAsia="ru-RU"/>
              </w:rPr>
            </w:pPr>
            <w:hyperlink r:id="rId14" w:tgtFrame="_blank" w:tooltip="Бизнес план и метод. рекомендации по соц. кнтракту.docx" w:history="1">
              <w:r w:rsidRPr="00717771">
                <w:rPr>
                  <w:rFonts w:ascii="Times New Roman" w:eastAsia="Times New Roman" w:hAnsi="Times New Roman" w:cs="Times New Roman"/>
                  <w:color w:val="FFFFFF"/>
                  <w:sz w:val="24"/>
                  <w:szCs w:val="24"/>
                  <w:bdr w:val="none" w:sz="0" w:space="0" w:color="auto" w:frame="1"/>
                  <w:shd w:val="clear" w:color="auto" w:fill="303030"/>
                  <w:lang w:eastAsia="ru-RU"/>
                </w:rPr>
                <w:t>Скачать</w:t>
              </w:r>
            </w:hyperlink>
          </w:p>
        </w:tc>
      </w:tr>
    </w:tbl>
    <w:p w:rsidR="00717771" w:rsidRPr="00717771" w:rsidRDefault="00717771" w:rsidP="00717771"/>
    <w:sectPr w:rsidR="00717771" w:rsidRPr="00717771" w:rsidSect="00717771">
      <w:pgSz w:w="11906" w:h="16838"/>
      <w:pgMar w:top="1134"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3748"/>
    <w:multiLevelType w:val="multilevel"/>
    <w:tmpl w:val="FC0A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92"/>
    <w:rsid w:val="00583692"/>
    <w:rsid w:val="00717771"/>
    <w:rsid w:val="00BB0D42"/>
    <w:rsid w:val="00F2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0792">
      <w:bodyDiv w:val="1"/>
      <w:marLeft w:val="0"/>
      <w:marRight w:val="0"/>
      <w:marTop w:val="0"/>
      <w:marBottom w:val="0"/>
      <w:divBdr>
        <w:top w:val="none" w:sz="0" w:space="0" w:color="auto"/>
        <w:left w:val="none" w:sz="0" w:space="0" w:color="auto"/>
        <w:bottom w:val="none" w:sz="0" w:space="0" w:color="auto"/>
        <w:right w:val="none" w:sz="0" w:space="0" w:color="auto"/>
      </w:divBdr>
      <w:divsChild>
        <w:div w:id="1407190757">
          <w:marLeft w:val="0"/>
          <w:marRight w:val="0"/>
          <w:marTop w:val="0"/>
          <w:marBottom w:val="0"/>
          <w:divBdr>
            <w:top w:val="none" w:sz="0" w:space="0" w:color="auto"/>
            <w:left w:val="none" w:sz="0" w:space="0" w:color="auto"/>
            <w:bottom w:val="none" w:sz="0" w:space="0" w:color="auto"/>
            <w:right w:val="none" w:sz="0" w:space="0" w:color="auto"/>
          </w:divBdr>
        </w:div>
      </w:divsChild>
    </w:div>
    <w:div w:id="700202225">
      <w:bodyDiv w:val="1"/>
      <w:marLeft w:val="0"/>
      <w:marRight w:val="0"/>
      <w:marTop w:val="0"/>
      <w:marBottom w:val="0"/>
      <w:divBdr>
        <w:top w:val="none" w:sz="0" w:space="0" w:color="auto"/>
        <w:left w:val="none" w:sz="0" w:space="0" w:color="auto"/>
        <w:bottom w:val="none" w:sz="0" w:space="0" w:color="auto"/>
        <w:right w:val="none" w:sz="0" w:space="0" w:color="auto"/>
      </w:divBdr>
      <w:divsChild>
        <w:div w:id="2041975771">
          <w:marLeft w:val="0"/>
          <w:marRight w:val="0"/>
          <w:marTop w:val="0"/>
          <w:marBottom w:val="0"/>
          <w:divBdr>
            <w:top w:val="none" w:sz="0" w:space="0" w:color="auto"/>
            <w:left w:val="none" w:sz="0" w:space="0" w:color="auto"/>
            <w:bottom w:val="none" w:sz="0" w:space="0" w:color="auto"/>
            <w:right w:val="none" w:sz="0" w:space="0" w:color="auto"/>
          </w:divBdr>
        </w:div>
        <w:div w:id="894318303">
          <w:marLeft w:val="0"/>
          <w:marRight w:val="0"/>
          <w:marTop w:val="0"/>
          <w:marBottom w:val="0"/>
          <w:divBdr>
            <w:top w:val="single" w:sz="6" w:space="15" w:color="CECECE"/>
            <w:left w:val="single" w:sz="6" w:space="15" w:color="CECECE"/>
            <w:bottom w:val="single" w:sz="6" w:space="15" w:color="CECECE"/>
            <w:right w:val="single" w:sz="6" w:space="15" w:color="CECECE"/>
          </w:divBdr>
          <w:divsChild>
            <w:div w:id="343556399">
              <w:marLeft w:val="0"/>
              <w:marRight w:val="0"/>
              <w:marTop w:val="0"/>
              <w:marBottom w:val="0"/>
              <w:divBdr>
                <w:top w:val="none" w:sz="0" w:space="0" w:color="auto"/>
                <w:left w:val="none" w:sz="0" w:space="0" w:color="auto"/>
                <w:bottom w:val="none" w:sz="0" w:space="0" w:color="auto"/>
                <w:right w:val="none" w:sz="0" w:space="0" w:color="auto"/>
              </w:divBdr>
              <w:divsChild>
                <w:div w:id="2811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2016">
      <w:bodyDiv w:val="1"/>
      <w:marLeft w:val="0"/>
      <w:marRight w:val="0"/>
      <w:marTop w:val="0"/>
      <w:marBottom w:val="0"/>
      <w:divBdr>
        <w:top w:val="none" w:sz="0" w:space="0" w:color="auto"/>
        <w:left w:val="none" w:sz="0" w:space="0" w:color="auto"/>
        <w:bottom w:val="none" w:sz="0" w:space="0" w:color="auto"/>
        <w:right w:val="none" w:sz="0" w:space="0" w:color="auto"/>
      </w:divBdr>
      <w:divsChild>
        <w:div w:id="1704746953">
          <w:marLeft w:val="0"/>
          <w:marRight w:val="0"/>
          <w:marTop w:val="0"/>
          <w:marBottom w:val="0"/>
          <w:divBdr>
            <w:top w:val="none" w:sz="0" w:space="0" w:color="auto"/>
            <w:left w:val="none" w:sz="0" w:space="0" w:color="auto"/>
            <w:bottom w:val="none" w:sz="0" w:space="0" w:color="auto"/>
            <w:right w:val="none" w:sz="0" w:space="0" w:color="auto"/>
          </w:divBdr>
        </w:div>
      </w:divsChild>
    </w:div>
    <w:div w:id="1221476068">
      <w:bodyDiv w:val="1"/>
      <w:marLeft w:val="0"/>
      <w:marRight w:val="0"/>
      <w:marTop w:val="0"/>
      <w:marBottom w:val="0"/>
      <w:divBdr>
        <w:top w:val="none" w:sz="0" w:space="0" w:color="auto"/>
        <w:left w:val="none" w:sz="0" w:space="0" w:color="auto"/>
        <w:bottom w:val="none" w:sz="0" w:space="0" w:color="auto"/>
        <w:right w:val="none" w:sz="0" w:space="0" w:color="auto"/>
      </w:divBdr>
      <w:divsChild>
        <w:div w:id="737555101">
          <w:marLeft w:val="0"/>
          <w:marRight w:val="0"/>
          <w:marTop w:val="0"/>
          <w:marBottom w:val="0"/>
          <w:divBdr>
            <w:top w:val="none" w:sz="0" w:space="0" w:color="auto"/>
            <w:left w:val="none" w:sz="0" w:space="0" w:color="auto"/>
            <w:bottom w:val="none" w:sz="0" w:space="0" w:color="auto"/>
            <w:right w:val="none" w:sz="0" w:space="0" w:color="auto"/>
          </w:divBdr>
        </w:div>
      </w:divsChild>
    </w:div>
    <w:div w:id="1848278853">
      <w:bodyDiv w:val="1"/>
      <w:marLeft w:val="0"/>
      <w:marRight w:val="0"/>
      <w:marTop w:val="0"/>
      <w:marBottom w:val="0"/>
      <w:divBdr>
        <w:top w:val="none" w:sz="0" w:space="0" w:color="auto"/>
        <w:left w:val="none" w:sz="0" w:space="0" w:color="auto"/>
        <w:bottom w:val="none" w:sz="0" w:space="0" w:color="auto"/>
        <w:right w:val="none" w:sz="0" w:space="0" w:color="auto"/>
      </w:divBdr>
      <w:divsChild>
        <w:div w:id="19088528">
          <w:marLeft w:val="0"/>
          <w:marRight w:val="0"/>
          <w:marTop w:val="0"/>
          <w:marBottom w:val="0"/>
          <w:divBdr>
            <w:top w:val="none" w:sz="0" w:space="0" w:color="auto"/>
            <w:left w:val="none" w:sz="0" w:space="0" w:color="auto"/>
            <w:bottom w:val="none" w:sz="0" w:space="0" w:color="auto"/>
            <w:right w:val="none" w:sz="0" w:space="0" w:color="auto"/>
          </w:divBdr>
          <w:divsChild>
            <w:div w:id="5599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go.ru/region/sotsialnyy-kontrakt/obraztsy-dokumentov.php" TargetMode="External"/><Relationship Id="rId13" Type="http://schemas.openxmlformats.org/officeDocument/2006/relationships/hyperlink" Target="https://pkgo.ru/upload/medialibrary/7bf/7bfef2b6081cd678bd7f3031dd6e85cf.pdf" TargetMode="External"/><Relationship Id="rId3" Type="http://schemas.microsoft.com/office/2007/relationships/stylesWithEffects" Target="stylesWithEffects.xml"/><Relationship Id="rId7" Type="http://schemas.openxmlformats.org/officeDocument/2006/relationships/hyperlink" Target="https://pkgo.ru/region/sotsialnyy-kontrakt/ischerpyvayushchiy-perechen-dokumentov.php" TargetMode="External"/><Relationship Id="rId12" Type="http://schemas.openxmlformats.org/officeDocument/2006/relationships/hyperlink" Target="https://pkgo.ru/upload/medialibrary/f6e/f6e652b5b5939b244b4b79c2a96586a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kgo.ru/region/sotsialnyy-kontrakt/sotsialnyy-kontrakt.php" TargetMode="External"/><Relationship Id="rId11" Type="http://schemas.openxmlformats.org/officeDocument/2006/relationships/hyperlink" Target="https://pkgo.ru/upload/medialibrary/a18/a18113d1ded0f812bfbda229ff89825b.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kgo.ru/upload/medialibrary/2f6/2f63a38a31ea3846c81b433b92f82923.docx" TargetMode="External"/><Relationship Id="rId4" Type="http://schemas.openxmlformats.org/officeDocument/2006/relationships/settings" Target="settings.xml"/><Relationship Id="rId9" Type="http://schemas.openxmlformats.org/officeDocument/2006/relationships/hyperlink" Target="https://pkgo.ru/upload/medialibrary/78c/78ca7ae9469ebcf95f9cdcfb1c89e6b1.docx" TargetMode="External"/><Relationship Id="rId14" Type="http://schemas.openxmlformats.org/officeDocument/2006/relationships/hyperlink" Target="https://pkgo.ru/upload/medialibrary/0bf/0bffc06dd76d3a38bb21867339ec2b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Филина О. П.</dc:creator>
  <cp:keywords/>
  <dc:description/>
  <cp:lastModifiedBy>Филина О. П.</cp:lastModifiedBy>
  <cp:revision>3</cp:revision>
  <cp:lastPrinted>2021-08-17T21:22:00Z</cp:lastPrinted>
  <dcterms:created xsi:type="dcterms:W3CDTF">2021-08-17T21:06:00Z</dcterms:created>
  <dcterms:modified xsi:type="dcterms:W3CDTF">2021-08-17T21:26:00Z</dcterms:modified>
</cp:coreProperties>
</file>