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bookmark0"/>
      <w:r w:rsidRPr="00A41AE1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535EC5CB" wp14:editId="75D6CC64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" w:name="bookmark1"/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394070" w:rsidRPr="00A41AE1" w:rsidRDefault="00394070" w:rsidP="0039407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394070" w:rsidRPr="00A41AE1" w:rsidRDefault="00394070" w:rsidP="003940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A41A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.2021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AE1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/>
        <w:ind w:right="496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eastAsia="Calibri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394070" w:rsidRPr="00A41AE1" w:rsidRDefault="00394070" w:rsidP="0039407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394070" w:rsidRPr="00A41AE1" w:rsidRDefault="00394070" w:rsidP="00394070">
      <w:pPr>
        <w:widowControl w:val="0"/>
        <w:numPr>
          <w:ilvl w:val="0"/>
          <w:numId w:val="26"/>
        </w:numPr>
        <w:tabs>
          <w:tab w:val="left" w:pos="109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программу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eastAsia="Calibri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районе» согласно приложению к настоящему постановлению.</w:t>
      </w:r>
    </w:p>
    <w:p w:rsidR="00394070" w:rsidRPr="00A41AE1" w:rsidRDefault="00394070" w:rsidP="00394070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94070" w:rsidRPr="00A41AE1" w:rsidRDefault="00394070" w:rsidP="00394070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</w:t>
      </w:r>
      <w:r w:rsidR="00DC25AB">
        <w:rPr>
          <w:rFonts w:ascii="Times New Roman" w:eastAsia="Calibri" w:hAnsi="Times New Roman" w:cs="Times New Roman"/>
          <w:sz w:val="24"/>
          <w:szCs w:val="24"/>
        </w:rPr>
        <w:t>тношения, возникшие с 01.01.2022</w:t>
      </w:r>
      <w:r w:rsidRPr="00A41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A41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394070" w:rsidRPr="00A41AE1" w:rsidRDefault="00394070" w:rsidP="00A41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D6BC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41AE1">
        <w:rPr>
          <w:rFonts w:ascii="Times New Roman" w:hAnsi="Times New Roman" w:cs="Times New Roman"/>
          <w:sz w:val="24"/>
          <w:szCs w:val="24"/>
        </w:rPr>
        <w:t xml:space="preserve">    </w:t>
      </w:r>
      <w:r w:rsidRPr="00A41AE1">
        <w:rPr>
          <w:rFonts w:ascii="Times New Roman" w:hAnsi="Times New Roman" w:cs="Times New Roman"/>
          <w:sz w:val="24"/>
          <w:szCs w:val="24"/>
        </w:rPr>
        <w:t>От. __________№ ____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2022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A4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A41AE1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94070" w:rsidRPr="00A41AE1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одновременным повышением их качественных показателей и конкурентоспособности на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2022 году 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по основным мероприятиям на 2022 год составляет </w:t>
            </w:r>
            <w:r w:rsidR="00765144">
              <w:rPr>
                <w:rFonts w:ascii="Times New Roman" w:hAnsi="Times New Roman" w:cs="Times New Roman"/>
                <w:sz w:val="24"/>
                <w:szCs w:val="24"/>
              </w:rPr>
              <w:t>5 070 5</w:t>
            </w:r>
            <w:r w:rsidR="00BE7418" w:rsidRPr="00A41AE1">
              <w:rPr>
                <w:rFonts w:ascii="Times New Roman" w:hAnsi="Times New Roman" w:cs="Times New Roman"/>
                <w:sz w:val="24"/>
                <w:szCs w:val="24"/>
              </w:rPr>
              <w:t>55,72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аевого бюджета – 0,00 рублей;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="00790674" w:rsidRPr="00A41AE1">
              <w:rPr>
                <w:rFonts w:ascii="Times New Roman" w:hAnsi="Times New Roman" w:cs="Times New Roman"/>
                <w:sz w:val="24"/>
                <w:szCs w:val="24"/>
              </w:rPr>
              <w:t>чет средств местного бюджета – 4 863 155,72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A41AE1" w:rsidRDefault="00394070" w:rsidP="007651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765144">
              <w:rPr>
                <w:rFonts w:ascii="Times New Roman" w:hAnsi="Times New Roman" w:cs="Times New Roman"/>
                <w:sz w:val="24"/>
                <w:szCs w:val="24"/>
              </w:rPr>
              <w:t>207 400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A41AE1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A41AE1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41AE1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 w:rsidRPr="00A41AE1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A41AE1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A41AE1">
        <w:rPr>
          <w:rFonts w:ascii="Times New Roman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A41AE1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A41AE1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10" w:history="1">
        <w:r w:rsidRPr="00A41AE1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A41AE1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A41AE1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AE1">
        <w:rPr>
          <w:rFonts w:ascii="Times New Roman" w:hAnsi="Times New Roman" w:cs="Times New Roman"/>
          <w:bCs/>
          <w:sz w:val="24"/>
          <w:szCs w:val="24"/>
        </w:rPr>
        <w:t xml:space="preserve"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</w:t>
      </w:r>
      <w:proofErr w:type="gramStart"/>
      <w:r w:rsidRPr="00A41AE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ab/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 в предшествующие годы были оказаны следующие виды финансовой поддержки: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с. Апача.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</w:t>
      </w:r>
      <w:proofErr w:type="gram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Апача.</w:t>
      </w:r>
    </w:p>
    <w:p w:rsidR="00394070" w:rsidRPr="00A41AE1" w:rsidRDefault="00FE6204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1F">
        <w:rPr>
          <w:rFonts w:ascii="Times New Roman" w:hAnsi="Times New Roman" w:cs="Times New Roman"/>
          <w:color w:val="000000"/>
          <w:sz w:val="24"/>
          <w:szCs w:val="24"/>
        </w:rPr>
        <w:t>На 01 января 2021</w:t>
      </w:r>
      <w:r w:rsidR="00394070"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увеличилась 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E6204" w:rsidRPr="00FE6204">
        <w:rPr>
          <w:rFonts w:ascii="Times New Roman" w:hAnsi="Times New Roman" w:cs="Times New Roman"/>
          <w:color w:val="000000"/>
          <w:sz w:val="24"/>
          <w:szCs w:val="24"/>
        </w:rPr>
        <w:t>18 голов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 xml:space="preserve"> (332 головы (135 коров) – 01.01.2021</w:t>
      </w:r>
      <w:r w:rsidR="00FE6204" w:rsidRPr="00FE6204">
        <w:rPr>
          <w:rFonts w:ascii="Times New Roman" w:hAnsi="Times New Roman" w:cs="Times New Roman"/>
          <w:color w:val="000000"/>
          <w:sz w:val="24"/>
          <w:szCs w:val="24"/>
        </w:rPr>
        <w:t>, на 15.11.2021 350 голов (153 коровы</w:t>
      </w:r>
      <w:r w:rsidRPr="00FE6204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Усть-Большерецком районе на 2019 год составил – 37 тонн,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% к январю-ноябрю 2019года 160,8%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>
        <w:rPr>
          <w:rFonts w:ascii="Times New Roman" w:hAnsi="Times New Roman" w:cs="Times New Roman"/>
          <w:sz w:val="24"/>
          <w:szCs w:val="24"/>
        </w:rPr>
        <w:t>чных изделий ООО «Орлан» за 2020</w:t>
      </w:r>
      <w:r w:rsidRPr="001A67D3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Pr="00EA671F">
        <w:rPr>
          <w:rFonts w:ascii="Times New Roman" w:hAnsi="Times New Roman" w:cs="Times New Roman"/>
          <w:sz w:val="24"/>
          <w:szCs w:val="24"/>
        </w:rPr>
        <w:t xml:space="preserve">86,284 тонн, что на 8,21 тонну больше, чем за 2019 год (78,077 тонн). 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Валовый сбор продуктов растениеводства во всех категориях хозяйств за 2020 год составил 226 тонн, что на 64 тонны меньше в сравнении с прошлым периодом (2019 год – 226 тонн). Уменьшение составило 22,1 %.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Яйценоскость птиц в 2020 году составила 282 тыс. шт., в сравнении с 2019 (270 тыс. шт.). Увеличение составило 4  % </w:t>
      </w:r>
    </w:p>
    <w:p w:rsidR="00394070" w:rsidRPr="001A67D3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</w:t>
      </w:r>
      <w:r w:rsidR="00DC25AB">
        <w:rPr>
          <w:rFonts w:ascii="Times New Roman" w:hAnsi="Times New Roman" w:cs="Times New Roman"/>
          <w:sz w:val="24"/>
          <w:szCs w:val="24"/>
        </w:rPr>
        <w:t xml:space="preserve">ого муниципального района в </w:t>
      </w:r>
      <w:r w:rsidR="00DC25AB" w:rsidRPr="001A67D3">
        <w:rPr>
          <w:rFonts w:ascii="Times New Roman" w:hAnsi="Times New Roman" w:cs="Times New Roman"/>
          <w:sz w:val="24"/>
          <w:szCs w:val="24"/>
        </w:rPr>
        <w:t>2021</w:t>
      </w:r>
      <w:r w:rsidRPr="001A67D3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394070" w:rsidRPr="001A67D3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1A67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67D3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394070" w:rsidRPr="001A67D3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 xml:space="preserve">- предоставление субсидий хлебопекарным </w:t>
      </w:r>
      <w:r w:rsidR="008C3D2D" w:rsidRPr="001A67D3">
        <w:rPr>
          <w:rFonts w:ascii="Times New Roman" w:hAnsi="Times New Roman" w:cs="Times New Roman"/>
          <w:sz w:val="24"/>
          <w:szCs w:val="24"/>
        </w:rPr>
        <w:t>предприятиям</w:t>
      </w:r>
      <w:r w:rsidRPr="001A67D3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 </w:t>
      </w:r>
    </w:p>
    <w:p w:rsidR="001A67D3" w:rsidRPr="00A41AE1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3">
        <w:rPr>
          <w:rFonts w:ascii="Times New Roman" w:hAnsi="Times New Roman" w:cs="Times New Roman"/>
          <w:sz w:val="24"/>
          <w:szCs w:val="24"/>
        </w:rPr>
        <w:t>- предоставление субсидии сельскохозяйственным товаропроизводителям на приобретение техники для мелиорации земель сельскохозяйственного назначения.</w:t>
      </w:r>
    </w:p>
    <w:p w:rsidR="00394070" w:rsidRPr="00974814" w:rsidRDefault="00394070" w:rsidP="003940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7481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конкурировать с импортной продукцией и продукцией, поставленной из других регионов РФ.  Необходима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Сдерживающим фактором роста продуктивности коров является также низкий уровень развития собственной кормовой базы: особенности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>-климатических условий Усть-Большерецкого муниципального района,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Основными причинами, сдерживающими темп роста агропромышленного комплекса, являются: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3) высокие цены на комбикорма, ГСМ, энергоносители, удобрения и т.д.;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7) отсутствие специалистов, имеющих высокий уровень профессиональных знаний в сельскохозяйственной отрасли.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 населения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  <w:proofErr w:type="gramEnd"/>
    </w:p>
    <w:p w:rsidR="00394070" w:rsidRPr="00A41AE1" w:rsidRDefault="00394070" w:rsidP="00394070">
      <w:pPr>
        <w:pStyle w:val="a6"/>
        <w:spacing w:after="0" w:line="276" w:lineRule="auto"/>
        <w:ind w:firstLine="709"/>
        <w:jc w:val="both"/>
      </w:pPr>
      <w:r w:rsidRPr="00A41AE1">
        <w:t>При таких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Молочное животноводство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 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16%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Это значит, что их производство должно быть масштабным, а номенклатура – неуклонно расширяющейся.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Две отрасли – производство молока и его переработка – являются частями одной системы.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Основными проблемами, препятствующими развитию в районе такой отрасли, как молочная промышленность, являются: </w:t>
      </w:r>
    </w:p>
    <w:p w:rsidR="00394070" w:rsidRPr="004B3EA0" w:rsidRDefault="00974814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4070" w:rsidRPr="004B3EA0">
        <w:rPr>
          <w:rFonts w:ascii="Times New Roman" w:hAnsi="Times New Roman" w:cs="Times New Roman"/>
          <w:sz w:val="24"/>
          <w:szCs w:val="24"/>
        </w:rPr>
        <w:t xml:space="preserve">) дефицит </w:t>
      </w:r>
      <w:proofErr w:type="spellStart"/>
      <w:r w:rsidR="00394070" w:rsidRPr="004B3EA0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="00394070" w:rsidRPr="004B3EA0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394070" w:rsidRPr="00A41AE1" w:rsidRDefault="00974814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="00394070" w:rsidRPr="004B3EA0">
        <w:rPr>
          <w:rFonts w:ascii="Times New Roman" w:hAnsi="Times New Roman" w:cs="Times New Roman"/>
          <w:sz w:val="24"/>
          <w:szCs w:val="24"/>
        </w:rPr>
        <w:t>) моральный и физический износ основных фондов заводов, строительство большей части которых относится еще к 70-80 годам прошлого века и которые в настоящее время находятся в частной собственности.</w:t>
      </w:r>
      <w:r w:rsidR="00394070" w:rsidRPr="00A4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4070" w:rsidRPr="004B3EA0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</w:t>
      </w:r>
      <w:r w:rsidRPr="004B3EA0">
        <w:rPr>
          <w:rFonts w:ascii="Times New Roman" w:hAnsi="Times New Roman" w:cs="Times New Roman"/>
          <w:sz w:val="24"/>
          <w:szCs w:val="24"/>
        </w:rPr>
        <w:t xml:space="preserve">предприятиями хлебопекарной отрасли </w:t>
      </w:r>
      <w:proofErr w:type="gramStart"/>
      <w:r w:rsidRPr="004B3E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EA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4B3EA0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и ООО «Орлан»</w:t>
      </w:r>
      <w:r w:rsidR="00974814">
        <w:rPr>
          <w:rFonts w:ascii="Times New Roman" w:hAnsi="Times New Roman" w:cs="Times New Roman"/>
          <w:sz w:val="24"/>
          <w:szCs w:val="24"/>
        </w:rPr>
        <w:t xml:space="preserve"> </w:t>
      </w:r>
      <w:r w:rsidR="00974814" w:rsidRPr="00974814">
        <w:rPr>
          <w:rFonts w:ascii="Times New Roman" w:hAnsi="Times New Roman" w:cs="Times New Roman"/>
          <w:sz w:val="24"/>
          <w:szCs w:val="24"/>
          <w:highlight w:val="yellow"/>
        </w:rPr>
        <w:t>Так же в 2020 году начал стройку</w:t>
      </w:r>
      <w:proofErr w:type="gramStart"/>
      <w:r w:rsidR="00974814">
        <w:rPr>
          <w:rFonts w:ascii="Times New Roman" w:hAnsi="Times New Roman" w:cs="Times New Roman"/>
          <w:sz w:val="24"/>
          <w:szCs w:val="24"/>
        </w:rPr>
        <w:t xml:space="preserve"> </w:t>
      </w:r>
      <w:r w:rsidRPr="004B3E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70" w:rsidRPr="00A41AE1" w:rsidRDefault="008C3D2D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В 2022</w:t>
      </w:r>
      <w:r w:rsidR="00394070" w:rsidRPr="00A41AE1">
        <w:rPr>
          <w:rFonts w:ascii="Times New Roman" w:hAnsi="Times New Roman" w:cs="Times New Roman"/>
          <w:sz w:val="24"/>
          <w:szCs w:val="24"/>
        </w:rPr>
        <w:t xml:space="preserve"> году планируются такие мероприятия: </w:t>
      </w:r>
    </w:p>
    <w:p w:rsidR="00394070" w:rsidRPr="004B3EA0" w:rsidRDefault="00394070" w:rsidP="00394070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EA0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4B3EA0" w:rsidRPr="004B3EA0">
        <w:rPr>
          <w:rFonts w:ascii="Times New Roman" w:hAnsi="Times New Roman" w:cs="Times New Roman"/>
          <w:sz w:val="24"/>
          <w:szCs w:val="24"/>
        </w:rPr>
        <w:t>телятника с установкой оборудования</w:t>
      </w:r>
      <w:r w:rsidR="00DC25AB">
        <w:rPr>
          <w:rFonts w:ascii="Times New Roman" w:hAnsi="Times New Roman" w:cs="Times New Roman"/>
          <w:sz w:val="24"/>
          <w:szCs w:val="24"/>
        </w:rPr>
        <w:t>.</w:t>
      </w:r>
    </w:p>
    <w:p w:rsidR="00394070" w:rsidRPr="004B3EA0" w:rsidRDefault="00394070" w:rsidP="00394070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EA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4B3EA0" w:rsidRPr="004B3EA0">
        <w:rPr>
          <w:rFonts w:ascii="Times New Roman" w:hAnsi="Times New Roman" w:cs="Times New Roman"/>
          <w:sz w:val="24"/>
          <w:szCs w:val="24"/>
        </w:rPr>
        <w:t>хлебопекарного оборудования и транспортного средства</w:t>
      </w:r>
      <w:r w:rsidR="00DC25AB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Организация работы пунктов искусственного осеменения кру</w:t>
      </w:r>
      <w:r w:rsidR="00DC25AB">
        <w:rPr>
          <w:rFonts w:ascii="Times New Roman" w:hAnsi="Times New Roman" w:cs="Times New Roman"/>
          <w:sz w:val="24"/>
          <w:szCs w:val="24"/>
        </w:rPr>
        <w:t xml:space="preserve">пного рогатого скота </w:t>
      </w:r>
      <w:proofErr w:type="gramStart"/>
      <w:r w:rsidR="00DC25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25AB">
        <w:rPr>
          <w:rFonts w:ascii="Times New Roman" w:hAnsi="Times New Roman" w:cs="Times New Roman"/>
          <w:sz w:val="24"/>
          <w:szCs w:val="24"/>
        </w:rPr>
        <w:t xml:space="preserve"> с. Апача.</w:t>
      </w:r>
    </w:p>
    <w:p w:rsidR="00394070" w:rsidRPr="00A41AE1" w:rsidRDefault="00394070" w:rsidP="00394070">
      <w:pPr>
        <w:pStyle w:val="a4"/>
        <w:numPr>
          <w:ilvl w:val="0"/>
          <w:numId w:val="33"/>
        </w:numPr>
        <w:tabs>
          <w:tab w:val="left" w:pos="1134"/>
        </w:tabs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Организация работы пунктов искусственного осеменения крупного </w:t>
      </w:r>
      <w:r w:rsidR="00DC25AB">
        <w:rPr>
          <w:rFonts w:ascii="Times New Roman" w:hAnsi="Times New Roman" w:cs="Times New Roman"/>
          <w:sz w:val="24"/>
          <w:szCs w:val="24"/>
        </w:rPr>
        <w:t xml:space="preserve">рогатого скота в с. </w:t>
      </w:r>
      <w:proofErr w:type="gramStart"/>
      <w:r w:rsidR="00DC25AB">
        <w:rPr>
          <w:rFonts w:ascii="Times New Roman" w:hAnsi="Times New Roman" w:cs="Times New Roman"/>
          <w:sz w:val="24"/>
          <w:szCs w:val="24"/>
        </w:rPr>
        <w:t>Кавалерское</w:t>
      </w:r>
      <w:proofErr w:type="gramEnd"/>
      <w:r w:rsidR="00DC25AB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A41AE1" w:rsidRDefault="00394070" w:rsidP="00394070">
      <w:pPr>
        <w:pStyle w:val="a6"/>
        <w:spacing w:after="0"/>
        <w:ind w:left="720" w:firstLine="709"/>
        <w:jc w:val="center"/>
      </w:pP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5)</w:t>
      </w:r>
      <w:r w:rsidRPr="00646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7A6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6467A6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6467A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467A6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6467A6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A6">
        <w:rPr>
          <w:rFonts w:ascii="Times New Roman" w:hAnsi="Times New Roman" w:cs="Times New Roman"/>
          <w:sz w:val="24"/>
          <w:szCs w:val="24"/>
        </w:rPr>
        <w:t xml:space="preserve">5) обеспечение и увеличение объемов производства продукции производимой </w:t>
      </w:r>
      <w:proofErr w:type="gramStart"/>
      <w:r w:rsidRPr="006467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6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7A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6467A6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   подпрограмма «Развитие животноводства»;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2.5. Срок реализации Программы – 2022 год.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2.6. Общий объем финансирования Программы в 2022 году за счет всех источников </w:t>
      </w:r>
      <w:r w:rsidR="00790674" w:rsidRPr="00A41AE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467A6">
        <w:rPr>
          <w:rFonts w:ascii="Times New Roman" w:hAnsi="Times New Roman" w:cs="Times New Roman"/>
          <w:sz w:val="24"/>
          <w:szCs w:val="24"/>
        </w:rPr>
        <w:t>5 070 555</w:t>
      </w:r>
      <w:r w:rsidR="00790674" w:rsidRPr="00A41AE1">
        <w:rPr>
          <w:rFonts w:ascii="Times New Roman" w:hAnsi="Times New Roman" w:cs="Times New Roman"/>
          <w:sz w:val="24"/>
          <w:szCs w:val="24"/>
        </w:rPr>
        <w:t>,72</w:t>
      </w:r>
      <w:r w:rsidRPr="00A41AE1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краевого бюджета – 0,00 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790674" w:rsidRPr="00A41AE1">
        <w:rPr>
          <w:rFonts w:ascii="Times New Roman" w:hAnsi="Times New Roman" w:cs="Times New Roman"/>
          <w:sz w:val="24"/>
          <w:szCs w:val="24"/>
        </w:rPr>
        <w:t xml:space="preserve">4 863 155,72 </w:t>
      </w:r>
      <w:r w:rsidRPr="00A41AE1">
        <w:rPr>
          <w:rFonts w:ascii="Times New Roman" w:hAnsi="Times New Roman" w:cs="Times New Roman"/>
          <w:sz w:val="24"/>
          <w:szCs w:val="24"/>
        </w:rPr>
        <w:t>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6467A6">
        <w:rPr>
          <w:rFonts w:ascii="Times New Roman" w:hAnsi="Times New Roman" w:cs="Times New Roman"/>
          <w:sz w:val="24"/>
          <w:szCs w:val="24"/>
        </w:rPr>
        <w:t>2</w:t>
      </w:r>
      <w:r w:rsidRPr="00A41AE1">
        <w:rPr>
          <w:rFonts w:ascii="Times New Roman" w:hAnsi="Times New Roman" w:cs="Times New Roman"/>
          <w:sz w:val="24"/>
          <w:szCs w:val="24"/>
        </w:rPr>
        <w:t>0</w:t>
      </w:r>
      <w:r w:rsidR="006467A6">
        <w:rPr>
          <w:rFonts w:ascii="Times New Roman" w:hAnsi="Times New Roman" w:cs="Times New Roman"/>
          <w:sz w:val="24"/>
          <w:szCs w:val="24"/>
        </w:rPr>
        <w:t>7 400</w:t>
      </w:r>
      <w:r w:rsidRPr="00A41AE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A41AE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</w:t>
      </w:r>
      <w:proofErr w:type="gram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  <w:proofErr w:type="gramEnd"/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</w:t>
      </w:r>
      <w:r w:rsidR="00CE51EF">
        <w:rPr>
          <w:rFonts w:ascii="Times New Roman" w:hAnsi="Times New Roman" w:cs="Times New Roman"/>
          <w:sz w:val="24"/>
          <w:szCs w:val="24"/>
        </w:rPr>
        <w:t xml:space="preserve"> </w:t>
      </w:r>
      <w:r w:rsidRPr="00A41AE1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ере сельского хозяйства;</w:t>
      </w:r>
    </w:p>
    <w:p w:rsidR="00394070" w:rsidRPr="00A41AE1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94070" w:rsidRPr="00A41AE1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Рф</w:t>
      </w:r>
      <w:proofErr w:type="gramStart"/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41AE1">
        <w:rPr>
          <w:rFonts w:ascii="Times New Roman" w:hAnsi="Times New Roman" w:cs="Times New Roman"/>
          <w:sz w:val="24"/>
          <w:szCs w:val="24"/>
        </w:rPr>
        <w:t>/ Рп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1AE1">
        <w:rPr>
          <w:rFonts w:ascii="Times New Roman" w:hAnsi="Times New Roman" w:cs="Times New Roman"/>
          <w:sz w:val="24"/>
          <w:szCs w:val="24"/>
        </w:rPr>
        <w:t xml:space="preserve"> + Рф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41AE1">
        <w:rPr>
          <w:rFonts w:ascii="Times New Roman" w:hAnsi="Times New Roman" w:cs="Times New Roman"/>
          <w:sz w:val="24"/>
          <w:szCs w:val="24"/>
        </w:rPr>
        <w:t>/ Рп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1AE1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41A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41AE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41A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2A25556" wp14:editId="08B0A3B4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A41A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1AE1">
        <w:rPr>
          <w:rFonts w:ascii="Times New Roman" w:hAnsi="Times New Roman" w:cs="Times New Roman"/>
          <w:sz w:val="24"/>
          <w:szCs w:val="24"/>
        </w:rPr>
        <w:t xml:space="preserve"> = </w:t>
      </w:r>
      <w:r w:rsidRPr="00A41AE1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1AE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1A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З</w:t>
      </w:r>
      <w:r w:rsidRPr="00A41AE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равны или больше 100 %.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A41AE1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ab/>
        <w:t xml:space="preserve">Э =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/ Е</w:t>
      </w:r>
    </w:p>
    <w:p w:rsidR="00394070" w:rsidRPr="00A41AE1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>
        <w:rPr>
          <w:rFonts w:ascii="Times New Roman" w:hAnsi="Times New Roman" w:cs="Times New Roman"/>
          <w:sz w:val="24"/>
          <w:szCs w:val="24"/>
        </w:rPr>
        <w:t>,</w:t>
      </w:r>
      <w:r w:rsidRPr="00A41AE1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2022 году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источников составляет </w:t>
            </w:r>
            <w:r w:rsidR="00A86A41">
              <w:rPr>
                <w:rFonts w:ascii="Times New Roman" w:hAnsi="Times New Roman" w:cs="Times New Roman"/>
                <w:sz w:val="24"/>
                <w:szCs w:val="24"/>
              </w:rPr>
              <w:t>3 23</w:t>
            </w:r>
            <w:r w:rsidR="00790674"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5 155,72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краевой бюджет – 0,00 рублей;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790674"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A86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A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394070" w:rsidRPr="00A41AE1" w:rsidTr="008C3D2D">
        <w:tc>
          <w:tcPr>
            <w:tcW w:w="322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поголовья крупного рогатого скота до </w:t>
            </w:r>
            <w:r w:rsidR="001461A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1461A2"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68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тонн в год;</w:t>
            </w:r>
          </w:p>
          <w:p w:rsidR="00394070" w:rsidRPr="001461A2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1461A2"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30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1461A2"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молока от одной коровы до 387</w:t>
            </w:r>
            <w:r w:rsidRPr="00146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кг 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стабилизацию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позволяющих  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1AE1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Pr="00CE51EF">
        <w:rPr>
          <w:rFonts w:ascii="Times New Roman" w:hAnsi="Times New Roman" w:cs="Times New Roman"/>
          <w:sz w:val="24"/>
          <w:szCs w:val="24"/>
        </w:rPr>
        <w:t>2022</w:t>
      </w:r>
      <w:r w:rsidR="00997D6C" w:rsidRPr="00CE51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E51EF">
        <w:rPr>
          <w:rFonts w:ascii="Times New Roman" w:hAnsi="Times New Roman" w:cs="Times New Roman"/>
          <w:sz w:val="24"/>
          <w:szCs w:val="24"/>
        </w:rPr>
        <w:t>осуществляют сельскохозяйственную деятельность в животноводческой сфере одна Сельскохозяйственная артель «Апачинская», одно подсобное хозяйство АО «Озерновский  РКЗ - 55»,  1 индивидуальный предприниматель,  4 крестьянских (фермерских) хозяйства и около 500 владельцев личных подсобных хозяйств.</w:t>
      </w:r>
    </w:p>
    <w:p w:rsidR="00394070" w:rsidRPr="00EA671F" w:rsidRDefault="00CE51EF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01 января 2022</w:t>
      </w:r>
      <w:r w:rsidR="00394070"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</w:t>
      </w:r>
      <w:r w:rsidR="00394070"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скота – 405 голов, свиней – 54 головы, овец и коз – 170 голов. 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 w:rsidRPr="00EA671F"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 w:rsidRPr="00EA671F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увеличилась на 34 головы (298 голов (120 коров) – 01.01.2020, 332 голов (135 коров – 01.01.2021).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394070" w:rsidRPr="00EA671F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состоянию на 01.01.2022 – 690 тонн,  в сравнении с 01.01.2021 – 589 тонн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A2"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 составило 17%.</w:t>
      </w:r>
      <w:r w:rsidRPr="00EA6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Усть-Большерецком районе на 2019 год составил – 37 тонн, </w:t>
      </w:r>
      <w:proofErr w:type="gramStart"/>
      <w:r w:rsidRPr="00EA6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671F">
        <w:rPr>
          <w:rFonts w:ascii="Times New Roman" w:hAnsi="Times New Roman" w:cs="Times New Roman"/>
          <w:sz w:val="24"/>
          <w:szCs w:val="24"/>
        </w:rPr>
        <w:t xml:space="preserve"> % к январю-ноябрю 2019года 160,8%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поколения, что и было предусмотрено муниципальными программами по поддержке развития агропромышленного комплекса Усть-Большерецкого муниципального района.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Сложившаяся ситуация в СХА «Апачинска</w:t>
      </w:r>
      <w:r w:rsidR="00096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я» требовала незамедлительного 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реконструкции и модернизации имеющегося животноводческого помещения, так как реконструкция и модернизация ферм, а так же оснащение их высокотехнологичным оборудованием становятся основным направлением интенсификации производства молока, повышения производительности труда и экологической безопасности </w:t>
      </w:r>
    </w:p>
    <w:p w:rsidR="00394070" w:rsidRPr="00A41AE1" w:rsidRDefault="007C3E5F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>В 2021</w:t>
      </w:r>
      <w:r w:rsidR="00CC7D9B"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394070"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394070"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</w:t>
      </w:r>
      <w:r w:rsidR="00CC7D9B"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краевого бюджета </w:t>
      </w:r>
      <w:r w:rsidR="00394070"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техники для мелиорации земель сельскохозяйственного назначения</w:t>
      </w:r>
      <w:r w:rsidR="00394070"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выделены средства в размере </w:t>
      </w:r>
      <w:r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>12 000 </w:t>
      </w:r>
      <w:r w:rsidR="00394070"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394070" w:rsidRPr="00CC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основным проблемам, сдерживающим развитие молочной отрасли, относятся: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снижение на рынке доли отечественного молока-сырья, в связи с сокращением поголовья скота;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3) низкий удельный вес молока-сырья высшего сорта;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4) недостаток холодильных установок на молочных фермах и дефицит молоко сборочных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Задача по импорт замещению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перерабатывающей промышленности напрямую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</w:t>
      </w:r>
      <w:proofErr w:type="gram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продолжающийся</w:t>
      </w:r>
      <w:proofErr w:type="gram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по 2021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скота  </w:t>
      </w:r>
      <w:proofErr w:type="gramStart"/>
      <w:r w:rsidRPr="00A41AE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сельскохозяйственных земель не дает возможности провести заготовку необходимого количества кормов для осенне-зимнего периода, в </w:t>
      </w:r>
      <w:r w:rsidR="00A86A41" w:rsidRPr="00A41AE1">
        <w:rPr>
          <w:rFonts w:ascii="Times New Roman" w:hAnsi="Times New Roman" w:cs="Times New Roman"/>
          <w:color w:val="000000"/>
          <w:sz w:val="24"/>
          <w:szCs w:val="24"/>
        </w:rPr>
        <w:t>связи,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 xml:space="preserve"> с чем предприятия и крестья</w:t>
      </w:r>
      <w:r w:rsidR="00A86A41">
        <w:rPr>
          <w:rFonts w:ascii="Times New Roman" w:hAnsi="Times New Roman" w:cs="Times New Roman"/>
          <w:color w:val="000000"/>
          <w:sz w:val="24"/>
          <w:szCs w:val="24"/>
        </w:rPr>
        <w:t>нские (</w:t>
      </w:r>
      <w:proofErr w:type="gramStart"/>
      <w:r w:rsidR="00A86A41">
        <w:rPr>
          <w:rFonts w:ascii="Times New Roman" w:hAnsi="Times New Roman" w:cs="Times New Roman"/>
          <w:color w:val="000000"/>
          <w:sz w:val="24"/>
          <w:szCs w:val="24"/>
        </w:rPr>
        <w:t xml:space="preserve">фермерские) </w:t>
      </w:r>
      <w:proofErr w:type="gramEnd"/>
      <w:r w:rsidRPr="00A41AE1">
        <w:rPr>
          <w:rFonts w:ascii="Times New Roman" w:hAnsi="Times New Roman" w:cs="Times New Roman"/>
          <w:color w:val="000000"/>
          <w:sz w:val="24"/>
          <w:szCs w:val="24"/>
        </w:rPr>
        <w:t>хозяйства вынуждены закупать корма в других районах Камчатского края.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AE1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A41AE1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A41AE1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 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</w:p>
    <w:p w:rsidR="00394070" w:rsidRPr="00A41AE1" w:rsidRDefault="00394070" w:rsidP="00394070">
      <w:pPr>
        <w:pStyle w:val="a6"/>
        <w:spacing w:after="0" w:line="276" w:lineRule="auto"/>
        <w:ind w:firstLine="709"/>
        <w:jc w:val="both"/>
      </w:pPr>
      <w:r w:rsidRPr="00A41AE1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394070" w:rsidRPr="00A41AE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 – 2022 год.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</w:t>
      </w:r>
      <w:r w:rsidR="000F492F">
        <w:rPr>
          <w:rFonts w:ascii="Times New Roman" w:hAnsi="Times New Roman" w:cs="Times New Roman"/>
          <w:color w:val="000000" w:themeColor="text1"/>
          <w:sz w:val="24"/>
          <w:szCs w:val="24"/>
        </w:rPr>
        <w:t>м финансирования Подпрограммы 1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источников составляет </w:t>
      </w:r>
      <w:r w:rsidR="00790674" w:rsidRPr="00A41AE1">
        <w:rPr>
          <w:rFonts w:ascii="Times New Roman" w:hAnsi="Times New Roman" w:cs="Times New Roman"/>
          <w:sz w:val="24"/>
          <w:szCs w:val="24"/>
        </w:rPr>
        <w:t>3 </w:t>
      </w:r>
      <w:r w:rsidR="00A86A41">
        <w:rPr>
          <w:rFonts w:ascii="Times New Roman" w:hAnsi="Times New Roman" w:cs="Times New Roman"/>
          <w:sz w:val="24"/>
          <w:szCs w:val="24"/>
        </w:rPr>
        <w:t>23</w:t>
      </w:r>
      <w:r w:rsidR="00790674" w:rsidRPr="00A41AE1">
        <w:rPr>
          <w:rFonts w:ascii="Times New Roman" w:hAnsi="Times New Roman" w:cs="Times New Roman"/>
          <w:sz w:val="24"/>
          <w:szCs w:val="24"/>
        </w:rPr>
        <w:t xml:space="preserve">5 155,72 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 0,00 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местного бюджета – </w:t>
      </w:r>
      <w:r w:rsidR="00790674" w:rsidRPr="00A41AE1">
        <w:rPr>
          <w:rFonts w:ascii="Times New Roman" w:hAnsi="Times New Roman" w:cs="Times New Roman"/>
          <w:sz w:val="24"/>
          <w:szCs w:val="24"/>
        </w:rPr>
        <w:t xml:space="preserve">3 115 155,72 </w:t>
      </w:r>
      <w:r w:rsidRPr="00A41AE1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A86A41">
        <w:rPr>
          <w:rFonts w:ascii="Times New Roman" w:hAnsi="Times New Roman" w:cs="Times New Roman"/>
          <w:sz w:val="24"/>
          <w:szCs w:val="24"/>
        </w:rPr>
        <w:t>12</w:t>
      </w:r>
      <w:r w:rsidRPr="00A41AE1">
        <w:rPr>
          <w:rFonts w:ascii="Times New Roman" w:hAnsi="Times New Roman" w:cs="Times New Roman"/>
          <w:sz w:val="24"/>
          <w:szCs w:val="24"/>
        </w:rPr>
        <w:t>0</w:t>
      </w:r>
      <w:r w:rsidR="00A86A41">
        <w:rPr>
          <w:rFonts w:ascii="Times New Roman" w:hAnsi="Times New Roman" w:cs="Times New Roman"/>
          <w:sz w:val="24"/>
          <w:szCs w:val="24"/>
        </w:rPr>
        <w:t xml:space="preserve"> 000</w:t>
      </w:r>
      <w:r w:rsidRPr="00A41AE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94070" w:rsidRPr="00A41AE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A41AE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1AE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6932F5">
        <w:rPr>
          <w:rFonts w:ascii="Times New Roman" w:hAnsi="Times New Roman" w:cs="Times New Roman"/>
          <w:sz w:val="24"/>
          <w:szCs w:val="24"/>
        </w:rPr>
        <w:t>рогатого скота до 425</w:t>
      </w:r>
      <w:r w:rsidRPr="006932F5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6932F5" w:rsidRPr="006932F5">
        <w:rPr>
          <w:rFonts w:ascii="Times New Roman" w:hAnsi="Times New Roman" w:cs="Times New Roman"/>
          <w:sz w:val="24"/>
          <w:szCs w:val="24"/>
        </w:rPr>
        <w:t>объема производства молока до 68</w:t>
      </w:r>
      <w:r w:rsidRPr="006932F5">
        <w:rPr>
          <w:rFonts w:ascii="Times New Roman" w:hAnsi="Times New Roman" w:cs="Times New Roman"/>
          <w:sz w:val="24"/>
          <w:szCs w:val="24"/>
        </w:rPr>
        <w:t>0 тонн в год;</w:t>
      </w:r>
    </w:p>
    <w:p w:rsidR="00394070" w:rsidRPr="006932F5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6932F5" w:rsidRPr="006932F5">
        <w:rPr>
          <w:rFonts w:ascii="Times New Roman" w:hAnsi="Times New Roman" w:cs="Times New Roman"/>
          <w:sz w:val="24"/>
          <w:szCs w:val="24"/>
        </w:rPr>
        <w:t>ота на убой (в живом весе) до 30</w:t>
      </w:r>
      <w:r w:rsidRPr="006932F5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2F5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6932F5" w:rsidRPr="006932F5">
        <w:rPr>
          <w:rFonts w:ascii="Times New Roman" w:hAnsi="Times New Roman" w:cs="Times New Roman"/>
          <w:sz w:val="24"/>
          <w:szCs w:val="24"/>
        </w:rPr>
        <w:t>ка от одной коровы до 387</w:t>
      </w:r>
      <w:r w:rsidRPr="006932F5">
        <w:rPr>
          <w:rFonts w:ascii="Times New Roman" w:hAnsi="Times New Roman" w:cs="Times New Roman"/>
          <w:sz w:val="24"/>
          <w:szCs w:val="24"/>
        </w:rPr>
        <w:t>0 кг в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ассортимента хлебобулочной продукции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реализуется в 2022 году 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0F492F">
              <w:rPr>
                <w:rFonts w:ascii="Times New Roman" w:hAnsi="Times New Roman" w:cs="Times New Roman"/>
                <w:sz w:val="24"/>
                <w:szCs w:val="24"/>
              </w:rPr>
              <w:t>1 835 4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00,00 рублей, в том числе за счет средств: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- краевого бюджета – 0,00  рублей;</w:t>
            </w:r>
          </w:p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0A26D2" w:rsidRPr="00A41AE1">
              <w:rPr>
                <w:rFonts w:ascii="Times New Roman" w:hAnsi="Times New Roman" w:cs="Times New Roman"/>
                <w:sz w:val="24"/>
                <w:szCs w:val="24"/>
              </w:rPr>
              <w:t>1 748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 000,00 рублей;</w:t>
            </w:r>
          </w:p>
          <w:p w:rsidR="00394070" w:rsidRPr="00A41AE1" w:rsidRDefault="00394070" w:rsidP="000F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0F492F">
              <w:rPr>
                <w:rFonts w:ascii="Times New Roman" w:hAnsi="Times New Roman" w:cs="Times New Roman"/>
                <w:sz w:val="24"/>
                <w:szCs w:val="24"/>
              </w:rPr>
              <w:t>87 400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увеличение объема хлебобулочных изделий до 230 тонн в год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A41AE1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A41AE1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94070" w:rsidRPr="00A41AE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94070" w:rsidRPr="00A41AE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80">
        <w:rPr>
          <w:rFonts w:ascii="Times New Roman" w:hAnsi="Times New Roman" w:cs="Times New Roman"/>
          <w:sz w:val="24"/>
          <w:szCs w:val="24"/>
        </w:rPr>
        <w:t xml:space="preserve">Так, в рамках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5C2E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2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E8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5C2E80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051B3C">
        <w:rPr>
          <w:rFonts w:ascii="Times New Roman" w:hAnsi="Times New Roman" w:cs="Times New Roman"/>
          <w:sz w:val="24"/>
          <w:szCs w:val="24"/>
        </w:rPr>
        <w:t>пальном районе»  в период с 2019</w:t>
      </w:r>
      <w:r w:rsidR="005C2E80" w:rsidRPr="005C2E80">
        <w:rPr>
          <w:rFonts w:ascii="Times New Roman" w:hAnsi="Times New Roman" w:cs="Times New Roman"/>
          <w:sz w:val="24"/>
          <w:szCs w:val="24"/>
        </w:rPr>
        <w:t xml:space="preserve"> - 2021</w:t>
      </w:r>
      <w:r w:rsidRPr="005C2E80">
        <w:rPr>
          <w:rFonts w:ascii="Times New Roman" w:hAnsi="Times New Roman" w:cs="Times New Roman"/>
          <w:sz w:val="24"/>
          <w:szCs w:val="24"/>
        </w:rPr>
        <w:t xml:space="preserve"> года были оказаны поддержки ООО «Орлан» на общую сумму </w:t>
      </w:r>
      <w:r w:rsidR="006150B0" w:rsidRPr="006150B0">
        <w:rPr>
          <w:rFonts w:ascii="Times New Roman" w:hAnsi="Times New Roman" w:cs="Times New Roman"/>
          <w:sz w:val="24"/>
          <w:szCs w:val="24"/>
        </w:rPr>
        <w:t>19 264 476,6</w:t>
      </w:r>
      <w:r w:rsidRPr="006150B0">
        <w:rPr>
          <w:rFonts w:ascii="Times New Roman" w:hAnsi="Times New Roman" w:cs="Times New Roman"/>
          <w:sz w:val="24"/>
          <w:szCs w:val="24"/>
        </w:rPr>
        <w:t>0</w:t>
      </w:r>
      <w:r w:rsidRPr="005C2E80">
        <w:rPr>
          <w:rFonts w:ascii="Times New Roman" w:hAnsi="Times New Roman" w:cs="Times New Roman"/>
          <w:sz w:val="24"/>
          <w:szCs w:val="24"/>
        </w:rPr>
        <w:t xml:space="preserve"> рублей на поддержку развития пищевой и перерабатывающей промышленности, на развит</w:t>
      </w:r>
      <w:r w:rsidR="005C2E80">
        <w:rPr>
          <w:rFonts w:ascii="Times New Roman" w:hAnsi="Times New Roman" w:cs="Times New Roman"/>
          <w:sz w:val="24"/>
          <w:szCs w:val="24"/>
        </w:rPr>
        <w:t>ие хлебопекарного производства.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1F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2020 год составил 86,284 тонн, что на 8,207 тонн больше, чем за 2019 год (78,077тонны). Увеличение составило 9,6 %.</w:t>
      </w: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70" w:rsidRPr="00A41AE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создании благоприятных условий для повышения конкурентоспособности местной продукции.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pStyle w:val="a6"/>
        <w:spacing w:after="0"/>
        <w:jc w:val="center"/>
        <w:rPr>
          <w:b/>
        </w:rPr>
      </w:pPr>
      <w:r w:rsidRPr="00A41AE1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94070" w:rsidRPr="00A41AE1" w:rsidRDefault="00394070" w:rsidP="00394070">
      <w:pPr>
        <w:pStyle w:val="a6"/>
        <w:spacing w:after="0"/>
        <w:ind w:firstLine="709"/>
        <w:jc w:val="both"/>
      </w:pPr>
    </w:p>
    <w:p w:rsidR="00394070" w:rsidRPr="00A41AE1" w:rsidRDefault="00394070" w:rsidP="00394070">
      <w:pPr>
        <w:pStyle w:val="a6"/>
        <w:spacing w:after="0"/>
        <w:ind w:firstLine="709"/>
        <w:jc w:val="both"/>
      </w:pPr>
      <w:r w:rsidRPr="00A41AE1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94070" w:rsidRPr="00A41AE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</w:t>
      </w:r>
      <w:r w:rsidRPr="00A41AE1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A41AE1" w:rsidRDefault="00394070" w:rsidP="0039407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2.4. Срок </w:t>
      </w:r>
      <w:r w:rsidR="00051B3C">
        <w:rPr>
          <w:rFonts w:ascii="Times New Roman" w:hAnsi="Times New Roman" w:cs="Times New Roman"/>
          <w:sz w:val="24"/>
          <w:szCs w:val="24"/>
        </w:rPr>
        <w:t>реализации Подпрограммы 2 – 2022</w:t>
      </w:r>
      <w:r w:rsidRPr="00A41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2.5. Общий объем фина</w:t>
      </w:r>
      <w:r w:rsidR="00051B3C">
        <w:rPr>
          <w:rFonts w:ascii="Times New Roman" w:hAnsi="Times New Roman" w:cs="Times New Roman"/>
          <w:sz w:val="24"/>
          <w:szCs w:val="24"/>
        </w:rPr>
        <w:t>нсирования Подпрограммы 2 в 2022</w:t>
      </w:r>
      <w:r w:rsidRPr="00A41AE1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0A26D2" w:rsidRPr="00A41AE1">
        <w:rPr>
          <w:rFonts w:ascii="Times New Roman" w:hAnsi="Times New Roman" w:cs="Times New Roman"/>
          <w:sz w:val="24"/>
          <w:szCs w:val="24"/>
        </w:rPr>
        <w:t xml:space="preserve">1 </w:t>
      </w:r>
      <w:r w:rsidR="00DC3ECE">
        <w:rPr>
          <w:rFonts w:ascii="Times New Roman" w:hAnsi="Times New Roman" w:cs="Times New Roman"/>
          <w:sz w:val="24"/>
          <w:szCs w:val="24"/>
        </w:rPr>
        <w:t>835</w:t>
      </w:r>
      <w:r w:rsidRPr="00A41AE1">
        <w:rPr>
          <w:rFonts w:ascii="Times New Roman" w:hAnsi="Times New Roman" w:cs="Times New Roman"/>
          <w:sz w:val="24"/>
          <w:szCs w:val="24"/>
        </w:rPr>
        <w:t xml:space="preserve"> 000,00 рублей, в том числе за счет средств: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- краевого бюджета – 0,00 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0A26D2" w:rsidRPr="00A41AE1">
        <w:rPr>
          <w:rFonts w:ascii="Times New Roman" w:hAnsi="Times New Roman" w:cs="Times New Roman"/>
          <w:sz w:val="24"/>
          <w:szCs w:val="24"/>
        </w:rPr>
        <w:t>1 748</w:t>
      </w:r>
      <w:r w:rsidRPr="00A41AE1">
        <w:rPr>
          <w:rFonts w:ascii="Times New Roman" w:hAnsi="Times New Roman" w:cs="Times New Roman"/>
          <w:sz w:val="24"/>
          <w:szCs w:val="24"/>
        </w:rPr>
        <w:t> 000,00 рублей;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DC3ECE">
        <w:rPr>
          <w:rFonts w:ascii="Times New Roman" w:hAnsi="Times New Roman" w:cs="Times New Roman"/>
          <w:sz w:val="24"/>
          <w:szCs w:val="24"/>
        </w:rPr>
        <w:t>87 40</w:t>
      </w:r>
      <w:r w:rsidRPr="00A41AE1">
        <w:rPr>
          <w:rFonts w:ascii="Times New Roman" w:hAnsi="Times New Roman" w:cs="Times New Roman"/>
          <w:sz w:val="24"/>
          <w:szCs w:val="24"/>
        </w:rPr>
        <w:t>0,00 рублей.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94070" w:rsidRPr="00A41AE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41AE1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</w:t>
      </w:r>
      <w:r w:rsidRPr="00EA671F">
        <w:rPr>
          <w:rFonts w:ascii="Times New Roman" w:hAnsi="Times New Roman" w:cs="Times New Roman"/>
          <w:sz w:val="24"/>
          <w:szCs w:val="24"/>
        </w:rPr>
        <w:t>мой 2, будет являться рост объема производства хлебобулочных изделий до 230 тонн в год.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8C3D2D">
          <w:footerReference w:type="default" r:id="rId11"/>
          <w:pgSz w:w="11906" w:h="16838"/>
          <w:pgMar w:top="567" w:right="1134" w:bottom="142" w:left="1134" w:header="709" w:footer="417" w:gutter="0"/>
          <w:pgNumType w:start="1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4070" w:rsidRPr="00A41AE1" w:rsidTr="008C3D2D">
        <w:tc>
          <w:tcPr>
            <w:tcW w:w="1101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070" w:rsidRPr="00A41AE1" w:rsidTr="008C3D2D">
        <w:tc>
          <w:tcPr>
            <w:tcW w:w="1101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94070" w:rsidRPr="00A41AE1" w:rsidRDefault="00394070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47AD"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A41AE1" w:rsidTr="008C3D2D">
        <w:tc>
          <w:tcPr>
            <w:tcW w:w="1101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c>
          <w:tcPr>
            <w:tcW w:w="14569" w:type="dxa"/>
            <w:gridSpan w:val="5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915" w:type="dxa"/>
          </w:tcPr>
          <w:p w:rsidR="00EA671F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915" w:type="dxa"/>
          </w:tcPr>
          <w:p w:rsidR="00EA671F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EA671F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671F" w:rsidRPr="00A41AE1" w:rsidTr="008C3D2D">
        <w:tc>
          <w:tcPr>
            <w:tcW w:w="1101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EA671F" w:rsidRPr="00A41AE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EA671F" w:rsidRPr="00A41AE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EA671F" w:rsidRPr="00EA671F" w:rsidRDefault="00EA671F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  <w:tc>
          <w:tcPr>
            <w:tcW w:w="1915" w:type="dxa"/>
          </w:tcPr>
          <w:p w:rsidR="00EA671F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3870,0</w:t>
            </w:r>
          </w:p>
        </w:tc>
      </w:tr>
      <w:tr w:rsidR="00394070" w:rsidRPr="00A41AE1" w:rsidTr="008C3D2D">
        <w:tc>
          <w:tcPr>
            <w:tcW w:w="14569" w:type="dxa"/>
            <w:gridSpan w:val="5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6A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110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4070" w:rsidRPr="00EA671F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94070" w:rsidRPr="00EA671F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1F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</w:t>
      </w:r>
      <w:r w:rsidR="00AF573F" w:rsidRPr="00A41AE1"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="00AF573F"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на 2022</w:t>
      </w:r>
      <w:r w:rsidRPr="00A41AE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A41AE1" w:rsidTr="008C3D2D">
        <w:tc>
          <w:tcPr>
            <w:tcW w:w="53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A41AE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A41AE1" w:rsidTr="008C3D2D">
        <w:trPr>
          <w:trHeight w:val="60"/>
        </w:trPr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01.01.2022</w:t>
            </w:r>
          </w:p>
        </w:tc>
        <w:tc>
          <w:tcPr>
            <w:tcW w:w="121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31.12.2022</w:t>
            </w:r>
          </w:p>
        </w:tc>
        <w:tc>
          <w:tcPr>
            <w:tcW w:w="270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A41AE1" w:rsidTr="008C3D2D">
        <w:trPr>
          <w:trHeight w:val="60"/>
        </w:trPr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01.01.2022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Cs w:val="24"/>
              </w:rPr>
            </w:pPr>
            <w:r w:rsidRPr="00A41AE1">
              <w:rPr>
                <w:rFonts w:ascii="Times New Roman" w:hAnsi="Times New Roman" w:cs="Times New Roman"/>
                <w:szCs w:val="24"/>
              </w:rPr>
              <w:t>31.12.2022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конкурентоспособности продукции местного производства по отношению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A41AE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A41AE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rPr>
          <w:trHeight w:val="573"/>
        </w:trPr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271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2971DC" w:rsidRPr="00A41AE1">
              <w:rPr>
                <w:rFonts w:ascii="Times New Roman" w:hAnsi="Times New Roman" w:cs="Times New Roman"/>
                <w:sz w:val="24"/>
                <w:szCs w:val="24"/>
              </w:rPr>
              <w:t>артал 2022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94070" w:rsidRPr="00A41AE1" w:rsidTr="008C3D2D">
        <w:tc>
          <w:tcPr>
            <w:tcW w:w="209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4070" w:rsidRPr="00A41AE1" w:rsidTr="008C3D2D">
        <w:tc>
          <w:tcPr>
            <w:tcW w:w="209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070" w:rsidRPr="00A41AE1" w:rsidRDefault="002971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4070" w:rsidRPr="00A41AE1" w:rsidTr="008C3D2D">
        <w:tc>
          <w:tcPr>
            <w:tcW w:w="209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070" w:rsidRPr="00A41AE1" w:rsidTr="008C3D2D">
        <w:trPr>
          <w:trHeight w:val="74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год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4 863 155,72</w:t>
            </w:r>
          </w:p>
        </w:tc>
      </w:tr>
      <w:tr w:rsidR="00394070" w:rsidRPr="00A41AE1" w:rsidTr="008C3D2D">
        <w:trPr>
          <w:trHeight w:val="525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</w:p>
        </w:tc>
      </w:tr>
      <w:tr w:rsidR="00394070" w:rsidRPr="00A41AE1" w:rsidTr="008C3D2D">
        <w:trPr>
          <w:trHeight w:val="56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</w:p>
        </w:tc>
      </w:tr>
      <w:tr w:rsidR="00394070" w:rsidRPr="00A41AE1" w:rsidTr="008C3D2D">
        <w:trPr>
          <w:trHeight w:val="561"/>
        </w:trPr>
        <w:tc>
          <w:tcPr>
            <w:tcW w:w="2093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1 748 000,00</w:t>
            </w:r>
          </w:p>
        </w:tc>
      </w:tr>
      <w:tr w:rsidR="00394070" w:rsidRPr="00A41AE1" w:rsidTr="008C3D2D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94070" w:rsidRPr="00A41AE1" w:rsidRDefault="00347BA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1 748 000,00</w:t>
            </w:r>
          </w:p>
        </w:tc>
      </w:tr>
      <w:tr w:rsidR="00394070" w:rsidRPr="00A41AE1" w:rsidTr="008C3D2D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8C3D2D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1AE1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A41AE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777"/>
      </w:tblGrid>
      <w:tr w:rsidR="00394070" w:rsidRPr="00A41AE1" w:rsidTr="008C3D2D">
        <w:tc>
          <w:tcPr>
            <w:tcW w:w="2093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14" w:type="dxa"/>
            <w:gridSpan w:val="2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94070" w:rsidRPr="00A41AE1" w:rsidTr="008C3D2D">
        <w:tc>
          <w:tcPr>
            <w:tcW w:w="2093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vAlign w:val="center"/>
          </w:tcPr>
          <w:p w:rsidR="00394070" w:rsidRPr="00A41AE1" w:rsidRDefault="002971D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A41AE1" w:rsidTr="008C3D2D">
        <w:tc>
          <w:tcPr>
            <w:tcW w:w="2093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</w:t>
            </w:r>
            <w:proofErr w:type="gramStart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Усть-Большерецком</w:t>
            </w:r>
            <w:proofErr w:type="gramEnd"/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5 070 555,72</w:t>
            </w:r>
          </w:p>
        </w:tc>
        <w:tc>
          <w:tcPr>
            <w:tcW w:w="177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5 070 555,72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4 863 155,72</w:t>
            </w:r>
          </w:p>
        </w:tc>
        <w:tc>
          <w:tcPr>
            <w:tcW w:w="177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4 863 155,72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207 400</w:t>
            </w:r>
            <w:r w:rsidR="00394070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207 400</w:t>
            </w:r>
            <w:r w:rsidR="00394070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94070" w:rsidRPr="00A41AE1" w:rsidTr="008C3D2D">
        <w:trPr>
          <w:trHeight w:val="284"/>
        </w:trPr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CB3419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3 235 155,72</w:t>
            </w:r>
          </w:p>
        </w:tc>
        <w:tc>
          <w:tcPr>
            <w:tcW w:w="1777" w:type="dxa"/>
          </w:tcPr>
          <w:p w:rsidR="00394070" w:rsidRPr="00A41AE1" w:rsidRDefault="00CB3419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3 235 155,72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3 115 155,72</w:t>
            </w:r>
          </w:p>
        </w:tc>
        <w:tc>
          <w:tcPr>
            <w:tcW w:w="1777" w:type="dxa"/>
          </w:tcPr>
          <w:p w:rsidR="00394070" w:rsidRPr="00A41AE1" w:rsidRDefault="00026F6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3 115 155,72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CB3419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120 00</w:t>
            </w:r>
            <w:r w:rsidR="00394070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394070" w:rsidRPr="00A41AE1" w:rsidRDefault="00CB3419" w:rsidP="00CB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120 000</w:t>
            </w:r>
            <w:r w:rsidR="00394070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3 235 155</w:t>
            </w:r>
            <w:r w:rsidR="009A0D2C" w:rsidRPr="00A41AE1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77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D2C" w:rsidRPr="00A41A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9A0D2C"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D2C" w:rsidRPr="00A41AE1">
              <w:rPr>
                <w:rFonts w:ascii="Times New Roman" w:hAnsi="Times New Roman" w:cs="Times New Roman"/>
                <w:sz w:val="24"/>
                <w:szCs w:val="24"/>
              </w:rPr>
              <w:t>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</w:p>
        </w:tc>
        <w:tc>
          <w:tcPr>
            <w:tcW w:w="177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3 115 155,72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E0702C" w:rsidP="00D8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120 0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394070" w:rsidRPr="00A41AE1" w:rsidRDefault="00E0702C" w:rsidP="00D8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120 0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394070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телятника с установкой оборудования 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7" w:type="dxa"/>
          </w:tcPr>
          <w:p w:rsidR="00394070" w:rsidRPr="00A41AE1" w:rsidRDefault="00E0702C" w:rsidP="00E0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94070" w:rsidRPr="00A41AE1" w:rsidTr="008C3D2D">
        <w:trPr>
          <w:trHeight w:val="434"/>
        </w:trPr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394070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с. Кавалерское.     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172 900,12</w:t>
            </w:r>
          </w:p>
        </w:tc>
        <w:tc>
          <w:tcPr>
            <w:tcW w:w="177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070" w:rsidRPr="00A4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2 900,12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  <w:tc>
          <w:tcPr>
            <w:tcW w:w="177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172 900,12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 w:val="restart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14" w:type="dxa"/>
            <w:vMerge w:val="restart"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осеменению крупного рогатого скота </w:t>
            </w:r>
            <w:proofErr w:type="gramStart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 с. Апача.</w:t>
            </w:r>
          </w:p>
        </w:tc>
        <w:tc>
          <w:tcPr>
            <w:tcW w:w="4738" w:type="dxa"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  <w:tc>
          <w:tcPr>
            <w:tcW w:w="177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  <w:tc>
          <w:tcPr>
            <w:tcW w:w="1777" w:type="dxa"/>
          </w:tcPr>
          <w:p w:rsidR="00394070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542 255,60</w:t>
            </w:r>
          </w:p>
        </w:tc>
      </w:tr>
      <w:tr w:rsidR="00394070" w:rsidRPr="00A41AE1" w:rsidTr="008C3D2D">
        <w:tc>
          <w:tcPr>
            <w:tcW w:w="2093" w:type="dxa"/>
            <w:vMerge/>
          </w:tcPr>
          <w:p w:rsidR="00394070" w:rsidRPr="00A41AE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A41AE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13F4" w:rsidRPr="00A41AE1" w:rsidTr="008C3D2D">
        <w:tc>
          <w:tcPr>
            <w:tcW w:w="2093" w:type="dxa"/>
            <w:vMerge w:val="restart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1 835 4</w:t>
            </w:r>
            <w:r w:rsidR="00DF13F4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02C"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835 4</w:t>
            </w: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1 748 000,00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1 748 000,00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87 400,00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b/>
                <w:sz w:val="24"/>
                <w:szCs w:val="24"/>
              </w:rPr>
              <w:t>87 400,00</w:t>
            </w:r>
          </w:p>
        </w:tc>
      </w:tr>
      <w:tr w:rsidR="00DF13F4" w:rsidRPr="00A41AE1" w:rsidTr="008C3D2D">
        <w:tc>
          <w:tcPr>
            <w:tcW w:w="2093" w:type="dxa"/>
            <w:vMerge w:val="restart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1 835 400</w:t>
            </w:r>
            <w:r w:rsidR="00DF13F4" w:rsidRPr="00A41A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1 835 400,00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1 748 000,00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1 748 000,00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87 400,00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87 400,00</w:t>
            </w:r>
          </w:p>
        </w:tc>
      </w:tr>
      <w:tr w:rsidR="00DF13F4" w:rsidRPr="00A41AE1" w:rsidTr="008C3D2D">
        <w:tc>
          <w:tcPr>
            <w:tcW w:w="2093" w:type="dxa"/>
            <w:vMerge w:val="restart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Приобретение хлебопекарного оборудования и транспортного средства</w:t>
            </w: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1 835 4</w:t>
            </w:r>
            <w:r w:rsidR="00DF13F4" w:rsidRPr="00A41AE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77" w:type="dxa"/>
          </w:tcPr>
          <w:p w:rsidR="00DF13F4" w:rsidRPr="00A41AE1" w:rsidRDefault="00E0702C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F13F4" w:rsidRPr="00A4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35 4</w:t>
            </w:r>
            <w:r w:rsidR="00DF13F4" w:rsidRPr="00A41AE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1 748 000,00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1 748 000,00</w:t>
            </w: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87 400,00</w:t>
            </w: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E1">
              <w:rPr>
                <w:rFonts w:ascii="Times New Roman" w:hAnsi="Times New Roman" w:cs="Times New Roman"/>
                <w:sz w:val="24"/>
                <w:szCs w:val="24"/>
              </w:rPr>
              <w:t>87 400,00</w:t>
            </w:r>
          </w:p>
        </w:tc>
      </w:tr>
      <w:tr w:rsidR="00DF13F4" w:rsidRPr="00A41AE1" w:rsidTr="008C3D2D">
        <w:tc>
          <w:tcPr>
            <w:tcW w:w="2093" w:type="dxa"/>
            <w:vMerge w:val="restart"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 w:val="restart"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F4" w:rsidRPr="00A41AE1" w:rsidTr="008C3D2D">
        <w:tc>
          <w:tcPr>
            <w:tcW w:w="2093" w:type="dxa"/>
            <w:vMerge/>
          </w:tcPr>
          <w:p w:rsidR="00DF13F4" w:rsidRPr="00A41AE1" w:rsidRDefault="00DF13F4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DF13F4" w:rsidRPr="00A41AE1" w:rsidRDefault="00DF13F4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DF13F4" w:rsidRPr="00A41AE1" w:rsidRDefault="00DF13F4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F4" w:rsidRPr="00A41AE1" w:rsidTr="001322A0">
        <w:trPr>
          <w:trHeight w:val="86"/>
        </w:trPr>
        <w:tc>
          <w:tcPr>
            <w:tcW w:w="15559" w:type="dxa"/>
            <w:gridSpan w:val="5"/>
          </w:tcPr>
          <w:p w:rsidR="00DF13F4" w:rsidRPr="00A41AE1" w:rsidRDefault="00DF13F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8C3D2D">
          <w:pgSz w:w="16838" w:h="11906" w:orient="landscape"/>
          <w:pgMar w:top="284" w:right="709" w:bottom="567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94070" w:rsidRPr="00BC2C42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</w:t>
      </w:r>
      <w:proofErr w:type="gramStart"/>
      <w:r w:rsidR="00BC2C42" w:rsidRPr="00BC2C4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BC2C42" w:rsidRPr="00BC2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2C42" w:rsidRPr="00BC2C42">
        <w:rPr>
          <w:rFonts w:ascii="Times New Roman" w:hAnsi="Times New Roman" w:cs="Times New Roman"/>
          <w:b/>
          <w:sz w:val="24"/>
          <w:szCs w:val="24"/>
        </w:rPr>
        <w:t>приобретение</w:t>
      </w:r>
      <w:proofErr w:type="gramEnd"/>
      <w:r w:rsidR="00BC2C42" w:rsidRPr="00BC2C4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C42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на 01 февраля</w:t>
      </w:r>
      <w:r w:rsidR="00AF573F" w:rsidRPr="00BC2C42">
        <w:rPr>
          <w:rFonts w:ascii="Times New Roman" w:hAnsi="Times New Roman" w:cs="Times New Roman"/>
          <w:sz w:val="24"/>
          <w:szCs w:val="24"/>
        </w:rPr>
        <w:t xml:space="preserve"> 2022</w:t>
      </w:r>
      <w:r w:rsidRPr="00BC2C42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6)</w:t>
      </w:r>
      <w:r w:rsidRPr="00BC2C42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со дня получения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7)</w:t>
      </w:r>
      <w:r w:rsidRPr="00BC2C42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</w:t>
      </w:r>
      <w:r w:rsidRPr="00BC2C42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3)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4)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6)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7)</w:t>
      </w:r>
      <w:r w:rsidRPr="00BC2C42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8)</w:t>
      </w:r>
      <w:r w:rsidRPr="00BC2C42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9)</w:t>
      </w:r>
      <w:r w:rsidRPr="00BC2C42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AF573F" w:rsidRPr="00BC2C42">
        <w:rPr>
          <w:rFonts w:ascii="Times New Roman" w:hAnsi="Times New Roman" w:cs="Times New Roman"/>
          <w:sz w:val="24"/>
          <w:szCs w:val="24"/>
        </w:rPr>
        <w:t>ия, понесённые им в течение 2022</w:t>
      </w:r>
      <w:r w:rsidRPr="00BC2C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42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произведенные в течение 2021 года, включённые  в план расходов (платежные поручения, расписки физических лиц, иные документы).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>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2C42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94070" w:rsidRPr="005731CB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pStyle w:val="aa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pStyle w:val="aa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94070" w:rsidRPr="005731CB" w:rsidRDefault="00394070" w:rsidP="00394070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5731CB"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:rsidR="00394070" w:rsidRPr="00BC2C42" w:rsidRDefault="00394070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1 </w:t>
      </w:r>
    </w:p>
    <w:p w:rsidR="00AB24AB" w:rsidRDefault="00394070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</w:t>
      </w:r>
      <w:r w:rsidR="00BC2C42">
        <w:rPr>
          <w:rFonts w:ascii="Times New Roman" w:hAnsi="Times New Roman"/>
          <w:sz w:val="24"/>
          <w:szCs w:val="24"/>
        </w:rPr>
        <w:t xml:space="preserve">Порядку предоставления субсидии </w:t>
      </w:r>
      <w:r w:rsidR="00AB24AB">
        <w:rPr>
          <w:rFonts w:ascii="Times New Roman" w:hAnsi="Times New Roman"/>
          <w:sz w:val="24"/>
          <w:szCs w:val="24"/>
        </w:rPr>
        <w:t>хлебопекарным</w:t>
      </w:r>
      <w:r w:rsidR="00BC2C42">
        <w:rPr>
          <w:rFonts w:ascii="Times New Roman" w:hAnsi="Times New Roman"/>
          <w:sz w:val="24"/>
          <w:szCs w:val="24"/>
        </w:rPr>
        <w:t xml:space="preserve"> </w:t>
      </w:r>
      <w:r w:rsidRPr="00BC2C42">
        <w:rPr>
          <w:rFonts w:ascii="Times New Roman" w:hAnsi="Times New Roman"/>
          <w:sz w:val="24"/>
          <w:szCs w:val="24"/>
        </w:rPr>
        <w:t>предприятиям Ус</w:t>
      </w:r>
      <w:r w:rsidR="00BC2C42">
        <w:rPr>
          <w:rFonts w:ascii="Times New Roman" w:hAnsi="Times New Roman"/>
          <w:sz w:val="24"/>
          <w:szCs w:val="24"/>
        </w:rPr>
        <w:t xml:space="preserve">ть-Большерецкого </w:t>
      </w:r>
    </w:p>
    <w:p w:rsidR="00BC2C42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94070" w:rsidRPr="00BC2C42"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 w:rsidRPr="00BC2C42">
        <w:rPr>
          <w:rFonts w:ascii="Times New Roman" w:hAnsi="Times New Roman"/>
          <w:sz w:val="24"/>
          <w:szCs w:val="24"/>
        </w:rPr>
        <w:t>для</w:t>
      </w:r>
      <w:proofErr w:type="gramEnd"/>
      <w:r w:rsidRPr="00BC2C42">
        <w:rPr>
          <w:rFonts w:ascii="Times New Roman" w:hAnsi="Times New Roman"/>
          <w:sz w:val="24"/>
          <w:szCs w:val="24"/>
        </w:rPr>
        <w:t xml:space="preserve"> приобретение</w:t>
      </w:r>
    </w:p>
    <w:p w:rsidR="00BC2C42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 xml:space="preserve"> хлебопекарного оборудования </w:t>
      </w:r>
    </w:p>
    <w:p w:rsidR="00394070" w:rsidRPr="00BC2C42" w:rsidRDefault="00BC2C42" w:rsidP="00BC2C42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sz w:val="24"/>
          <w:szCs w:val="24"/>
        </w:rPr>
        <w:t>и транспортного средства</w:t>
      </w:r>
      <w:r w:rsidR="00394070" w:rsidRPr="00BC2C4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394070" w:rsidRPr="00BC2C42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BC2C42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BC2C4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4070" w:rsidRPr="00BC2C42" w:rsidRDefault="00394070" w:rsidP="00394070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(наименование предприятия)</w:t>
      </w:r>
    </w:p>
    <w:p w:rsidR="00394070" w:rsidRPr="00BC2C42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ЗАЯВЛЕНИЕ</w:t>
      </w:r>
    </w:p>
    <w:p w:rsidR="00BC2C42" w:rsidRDefault="00394070" w:rsidP="00BC2C4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C2C42">
        <w:rPr>
          <w:rFonts w:ascii="Times New Roman" w:hAnsi="Times New Roman"/>
          <w:b/>
          <w:sz w:val="24"/>
          <w:szCs w:val="24"/>
        </w:rPr>
        <w:t xml:space="preserve"> </w:t>
      </w:r>
      <w:r w:rsidRPr="00BC2C42">
        <w:rPr>
          <w:rFonts w:ascii="Times New Roman" w:eastAsiaTheme="minorHAnsi" w:hAnsi="Times New Roman"/>
          <w:sz w:val="24"/>
          <w:szCs w:val="24"/>
        </w:rPr>
        <w:t>на предоставления субси</w:t>
      </w:r>
      <w:r w:rsidR="00096967">
        <w:rPr>
          <w:rFonts w:ascii="Times New Roman" w:eastAsiaTheme="minorHAnsi" w:hAnsi="Times New Roman"/>
          <w:sz w:val="24"/>
          <w:szCs w:val="24"/>
        </w:rPr>
        <w:t xml:space="preserve">дии хлебопекарным предприятиям </w:t>
      </w:r>
      <w:r w:rsidRPr="00BC2C42">
        <w:rPr>
          <w:rFonts w:ascii="Times New Roman" w:eastAsiaTheme="minorHAnsi" w:hAnsi="Times New Roman"/>
          <w:sz w:val="24"/>
          <w:szCs w:val="24"/>
        </w:rPr>
        <w:t xml:space="preserve">Усть-Большерецкого муниципального района </w:t>
      </w:r>
      <w:proofErr w:type="gramStart"/>
      <w:r w:rsidR="00BC2C42" w:rsidRPr="00BC2C42">
        <w:rPr>
          <w:rFonts w:ascii="Times New Roman" w:hAnsi="Times New Roman"/>
          <w:sz w:val="24"/>
          <w:szCs w:val="24"/>
        </w:rPr>
        <w:t>для</w:t>
      </w:r>
      <w:proofErr w:type="gramEnd"/>
      <w:r w:rsidR="00BC2C42" w:rsidRPr="00BC2C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2C42" w:rsidRPr="00BC2C42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="00BC2C42" w:rsidRPr="00BC2C42">
        <w:rPr>
          <w:rFonts w:ascii="Times New Roman" w:hAnsi="Times New Roman"/>
          <w:sz w:val="24"/>
          <w:szCs w:val="24"/>
        </w:rPr>
        <w:t xml:space="preserve"> хлебопекарного оборудования и транспортного средства</w:t>
      </w:r>
    </w:p>
    <w:p w:rsidR="00BC2C42" w:rsidRDefault="00BC2C42" w:rsidP="00BC2C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AB24AB" w:rsidRDefault="00BC2C42" w:rsidP="00BC2C42">
      <w:pPr>
        <w:pStyle w:val="aa"/>
        <w:jc w:val="both"/>
        <w:rPr>
          <w:rFonts w:ascii="Times New Roman" w:eastAsiaTheme="minorHAnsi" w:hAnsi="Times New Roman"/>
          <w:sz w:val="24"/>
          <w:szCs w:val="24"/>
        </w:rPr>
      </w:pPr>
      <w:r w:rsidRPr="00BC2C42">
        <w:rPr>
          <w:rFonts w:ascii="Times New Roman" w:hAnsi="Times New Roman"/>
          <w:b/>
          <w:sz w:val="24"/>
          <w:szCs w:val="24"/>
        </w:rPr>
        <w:t xml:space="preserve"> </w:t>
      </w:r>
      <w:r w:rsidR="00537B6B" w:rsidRPr="00AB24AB">
        <w:rPr>
          <w:rFonts w:ascii="Times New Roman" w:eastAsiaTheme="minorHAnsi" w:hAnsi="Times New Roman"/>
          <w:sz w:val="24"/>
          <w:szCs w:val="24"/>
        </w:rPr>
        <w:t>Прошу предоставить в 2022</w:t>
      </w:r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году субсидию в размере _________________________________ рублей, </w:t>
      </w:r>
      <w:proofErr w:type="gramStart"/>
      <w:r w:rsidR="00394070" w:rsidRPr="00AB24AB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___________________________________________________________, </w:t>
      </w:r>
      <w:proofErr w:type="gramStart"/>
      <w:r w:rsidR="00394070" w:rsidRPr="00AB24AB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394070" w:rsidRPr="00AB24AB">
        <w:rPr>
          <w:rFonts w:ascii="Times New Roman" w:eastAsiaTheme="minorHAnsi" w:hAnsi="Times New Roman"/>
          <w:sz w:val="24"/>
          <w:szCs w:val="24"/>
        </w:rPr>
        <w:t xml:space="preserve">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proofErr w:type="gramStart"/>
      <w:r w:rsidRPr="00AB24AB">
        <w:rPr>
          <w:rFonts w:ascii="Times New Roman" w:eastAsiaTheme="minorHAnsi" w:hAnsi="Times New Roman"/>
          <w:sz w:val="24"/>
          <w:szCs w:val="24"/>
        </w:rPr>
        <w:t>(наименование организации (индивидуального предпринимателя)</w:t>
      </w:r>
      <w:proofErr w:type="gramEnd"/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AB24AB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AB24A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B24AB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AB24AB">
        <w:rPr>
          <w:rFonts w:ascii="Times New Roman" w:eastAsiaTheme="minorHAnsi" w:hAnsi="Times New Roman"/>
          <w:sz w:val="24"/>
          <w:szCs w:val="24"/>
        </w:rPr>
        <w:t xml:space="preserve"> муниципальном районе в течение не менее 3 лет с момента получения субсидии;</w:t>
      </w:r>
    </w:p>
    <w:p w:rsidR="00394070" w:rsidRPr="00AB24AB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24AB">
        <w:rPr>
          <w:rFonts w:ascii="Times New Roman" w:eastAsiaTheme="minorHAnsi" w:hAnsi="Times New Roman"/>
          <w:sz w:val="24"/>
          <w:szCs w:val="24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Pr="00AB24AB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Pr="00AB24AB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94070" w:rsidRPr="00AB24AB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AB24AB">
        <w:rPr>
          <w:rFonts w:ascii="Times New Roman" w:hAnsi="Times New Roman"/>
          <w:sz w:val="24"/>
          <w:szCs w:val="24"/>
        </w:rPr>
        <w:t>),                                  ________________    (____________)</w:t>
      </w:r>
      <w:proofErr w:type="gramEnd"/>
    </w:p>
    <w:p w:rsidR="00394070" w:rsidRPr="00AB24AB" w:rsidRDefault="00394070" w:rsidP="00BC2C42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24AB">
        <w:rPr>
          <w:rFonts w:ascii="Times New Roman" w:hAnsi="Times New Roman"/>
          <w:sz w:val="24"/>
          <w:szCs w:val="24"/>
        </w:rPr>
        <w:t>МП</w:t>
      </w:r>
      <w:r w:rsidRPr="00AB24AB">
        <w:rPr>
          <w:rFonts w:ascii="Times New Roman" w:hAnsi="Times New Roman"/>
          <w:sz w:val="24"/>
          <w:szCs w:val="24"/>
        </w:rPr>
        <w:tab/>
      </w:r>
      <w:r w:rsidRPr="00AB24AB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394070" w:rsidRPr="005731CB" w:rsidRDefault="00394070" w:rsidP="00BC2C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394070" w:rsidRPr="005731CB" w:rsidRDefault="00394070" w:rsidP="00394070">
      <w:pPr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  <w:r w:rsidRPr="005731CB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lastRenderedPageBreak/>
        <w:br w:type="page"/>
      </w:r>
    </w:p>
    <w:p w:rsidR="00394070" w:rsidRPr="005731CB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sectPr w:rsidR="00394070" w:rsidRPr="005731CB" w:rsidSect="00BC2C42">
          <w:pgSz w:w="11906" w:h="16838"/>
          <w:pgMar w:top="284" w:right="567" w:bottom="992" w:left="1134" w:header="709" w:footer="709" w:gutter="0"/>
          <w:cols w:space="708"/>
          <w:docGrid w:linePitch="360"/>
        </w:sectPr>
      </w:pP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BC2C42">
        <w:rPr>
          <w:rFonts w:ascii="Times New Roman" w:eastAsia="Calibri" w:hAnsi="Times New Roman" w:cs="Times New Roman"/>
          <w:sz w:val="24"/>
          <w:szCs w:val="24"/>
        </w:rPr>
        <w:t>хлебопекарным</w:t>
      </w:r>
      <w:proofErr w:type="gramEnd"/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BC2C4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BC2C42" w:rsidRPr="00BC2C42" w:rsidRDefault="00394070" w:rsidP="00BC2C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района </w:t>
      </w:r>
      <w:proofErr w:type="gramStart"/>
      <w:r w:rsidR="00BC2C42" w:rsidRPr="00BC2C4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BC2C42" w:rsidRPr="00BC2C42">
        <w:rPr>
          <w:rFonts w:ascii="Times New Roman" w:eastAsia="Calibri" w:hAnsi="Times New Roman" w:cs="Times New Roman"/>
          <w:sz w:val="24"/>
          <w:szCs w:val="24"/>
        </w:rPr>
        <w:t xml:space="preserve"> приобретение хлебопекарного </w:t>
      </w:r>
    </w:p>
    <w:p w:rsidR="00394070" w:rsidRPr="00BC2C42" w:rsidRDefault="00BC2C42" w:rsidP="00BC2C4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C42">
        <w:rPr>
          <w:rFonts w:ascii="Times New Roman" w:eastAsia="Calibri" w:hAnsi="Times New Roman" w:cs="Times New Roman"/>
          <w:sz w:val="24"/>
          <w:szCs w:val="24"/>
        </w:rPr>
        <w:t>оборудования и транспортного средства</w:t>
      </w:r>
      <w:r w:rsidR="00394070" w:rsidRPr="00BC2C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394070" w:rsidRPr="00BC2C42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субсидии хлебопекарным предприятиям Усть-Большерецкого </w:t>
      </w:r>
      <w:proofErr w:type="gramStart"/>
      <w:r w:rsidRPr="00BC2C4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94070" w:rsidRPr="00BC2C4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4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096967">
        <w:rPr>
          <w:rFonts w:ascii="Times New Roman" w:hAnsi="Times New Roman" w:cs="Times New Roman"/>
          <w:b/>
          <w:sz w:val="24"/>
          <w:szCs w:val="24"/>
        </w:rPr>
        <w:t>для приобретения</w:t>
      </w:r>
      <w:r w:rsidR="00BC2C42" w:rsidRPr="00BC2C4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37B6B" w:rsidRPr="00BC2C42">
        <w:rPr>
          <w:rFonts w:ascii="Times New Roman" w:hAnsi="Times New Roman" w:cs="Times New Roman"/>
          <w:b/>
          <w:sz w:val="24"/>
          <w:szCs w:val="24"/>
        </w:rPr>
        <w:t xml:space="preserve"> состоянию на_______________2022</w:t>
      </w:r>
      <w:r w:rsidRPr="00BC2C4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94070" w:rsidRPr="00BC2C4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394070" w:rsidRPr="00BC2C42" w:rsidTr="008C3D2D">
        <w:tc>
          <w:tcPr>
            <w:tcW w:w="959" w:type="dxa"/>
            <w:vMerge w:val="restart"/>
            <w:vAlign w:val="center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394070" w:rsidRPr="00BC2C4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</w:t>
            </w:r>
            <w:r w:rsidR="00D56EB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</w:t>
            </w:r>
            <w:proofErr w:type="spellStart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070" w:rsidRPr="00BC2C42" w:rsidTr="008C3D2D">
        <w:tc>
          <w:tcPr>
            <w:tcW w:w="959" w:type="dxa"/>
            <w:vMerge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94070" w:rsidRPr="00BC2C4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D56EB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65" w:type="dxa"/>
            <w:vAlign w:val="center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BC2C42" w:rsidTr="008C3D2D">
        <w:tc>
          <w:tcPr>
            <w:tcW w:w="959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BC2C42" w:rsidTr="008C3D2D">
        <w:tc>
          <w:tcPr>
            <w:tcW w:w="959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BC2C42" w:rsidTr="008C3D2D">
        <w:tc>
          <w:tcPr>
            <w:tcW w:w="959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BC2C4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394070" w:rsidRPr="00BC2C4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BC2C42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BC2C4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42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394070" w:rsidRPr="005731CB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  <w:sectPr w:rsidR="00394070" w:rsidRPr="005731CB" w:rsidSect="008C3D2D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BC2C4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BC2C4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C634E" w:rsidRPr="00A41AE1" w:rsidRDefault="00BC634E" w:rsidP="00BC2C42">
      <w:pPr>
        <w:rPr>
          <w:rFonts w:ascii="Times New Roman" w:hAnsi="Times New Roman" w:cs="Times New Roman"/>
        </w:rPr>
      </w:pPr>
    </w:p>
    <w:sectPr w:rsidR="00BC634E" w:rsidRPr="00A41AE1" w:rsidSect="008C3D2D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27" w:rsidRDefault="001A1527">
      <w:pPr>
        <w:spacing w:after="0" w:line="240" w:lineRule="auto"/>
      </w:pPr>
      <w:r>
        <w:separator/>
      </w:r>
    </w:p>
  </w:endnote>
  <w:endnote w:type="continuationSeparator" w:id="0">
    <w:p w:rsidR="001A1527" w:rsidRDefault="001A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1F" w:rsidRDefault="00EA671F">
    <w:pPr>
      <w:pStyle w:val="ad"/>
      <w:jc w:val="center"/>
    </w:pPr>
  </w:p>
  <w:p w:rsidR="00EA671F" w:rsidRDefault="00EA67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1F" w:rsidRDefault="00EA671F">
    <w:pPr>
      <w:pStyle w:val="ad"/>
      <w:jc w:val="center"/>
    </w:pPr>
  </w:p>
  <w:p w:rsidR="00EA671F" w:rsidRDefault="00EA67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27" w:rsidRDefault="001A1527">
      <w:pPr>
        <w:spacing w:after="0" w:line="240" w:lineRule="auto"/>
      </w:pPr>
      <w:r>
        <w:separator/>
      </w:r>
    </w:p>
  </w:footnote>
  <w:footnote w:type="continuationSeparator" w:id="0">
    <w:p w:rsidR="001A1527" w:rsidRDefault="001A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1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3"/>
  </w:num>
  <w:num w:numId="5">
    <w:abstractNumId w:val="29"/>
  </w:num>
  <w:num w:numId="6">
    <w:abstractNumId w:val="22"/>
  </w:num>
  <w:num w:numId="7">
    <w:abstractNumId w:val="1"/>
  </w:num>
  <w:num w:numId="8">
    <w:abstractNumId w:val="28"/>
  </w:num>
  <w:num w:numId="9">
    <w:abstractNumId w:val="2"/>
  </w:num>
  <w:num w:numId="10">
    <w:abstractNumId w:val="30"/>
  </w:num>
  <w:num w:numId="11">
    <w:abstractNumId w:val="9"/>
  </w:num>
  <w:num w:numId="12">
    <w:abstractNumId w:val="31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5"/>
  </w:num>
  <w:num w:numId="18">
    <w:abstractNumId w:val="10"/>
  </w:num>
  <w:num w:numId="19">
    <w:abstractNumId w:val="27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  <w:num w:numId="24">
    <w:abstractNumId w:val="6"/>
  </w:num>
  <w:num w:numId="25">
    <w:abstractNumId w:val="18"/>
  </w:num>
  <w:num w:numId="26">
    <w:abstractNumId w:val="19"/>
  </w:num>
  <w:num w:numId="27">
    <w:abstractNumId w:val="23"/>
  </w:num>
  <w:num w:numId="28">
    <w:abstractNumId w:val="24"/>
  </w:num>
  <w:num w:numId="29">
    <w:abstractNumId w:val="16"/>
  </w:num>
  <w:num w:numId="30">
    <w:abstractNumId w:val="25"/>
  </w:num>
  <w:num w:numId="31">
    <w:abstractNumId w:val="4"/>
  </w:num>
  <w:num w:numId="32">
    <w:abstractNumId w:val="26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09"/>
    <w:rsid w:val="00026F6C"/>
    <w:rsid w:val="00051B3C"/>
    <w:rsid w:val="00082B09"/>
    <w:rsid w:val="000865E3"/>
    <w:rsid w:val="00096967"/>
    <w:rsid w:val="000A26D2"/>
    <w:rsid w:val="000F492F"/>
    <w:rsid w:val="000F6B8D"/>
    <w:rsid w:val="000F7626"/>
    <w:rsid w:val="001322A0"/>
    <w:rsid w:val="001461A2"/>
    <w:rsid w:val="001A1527"/>
    <w:rsid w:val="001A67D3"/>
    <w:rsid w:val="00214801"/>
    <w:rsid w:val="002952AB"/>
    <w:rsid w:val="002971DC"/>
    <w:rsid w:val="002A47AD"/>
    <w:rsid w:val="00347BAC"/>
    <w:rsid w:val="00383063"/>
    <w:rsid w:val="00390D26"/>
    <w:rsid w:val="00394070"/>
    <w:rsid w:val="00432046"/>
    <w:rsid w:val="00440A66"/>
    <w:rsid w:val="004B3EA0"/>
    <w:rsid w:val="00511465"/>
    <w:rsid w:val="00537B6B"/>
    <w:rsid w:val="00555B1B"/>
    <w:rsid w:val="005731CB"/>
    <w:rsid w:val="005912E3"/>
    <w:rsid w:val="005C2E80"/>
    <w:rsid w:val="006150B0"/>
    <w:rsid w:val="00642355"/>
    <w:rsid w:val="006467A6"/>
    <w:rsid w:val="006932F5"/>
    <w:rsid w:val="00694B59"/>
    <w:rsid w:val="00696836"/>
    <w:rsid w:val="007171FD"/>
    <w:rsid w:val="00721609"/>
    <w:rsid w:val="00765144"/>
    <w:rsid w:val="00790674"/>
    <w:rsid w:val="007B3928"/>
    <w:rsid w:val="007C3E5F"/>
    <w:rsid w:val="007C4582"/>
    <w:rsid w:val="007D6BC0"/>
    <w:rsid w:val="007D7AD1"/>
    <w:rsid w:val="00866A2C"/>
    <w:rsid w:val="00874BAA"/>
    <w:rsid w:val="008C3D2D"/>
    <w:rsid w:val="008E2DC2"/>
    <w:rsid w:val="008F1BED"/>
    <w:rsid w:val="009526B1"/>
    <w:rsid w:val="00974814"/>
    <w:rsid w:val="00997D6C"/>
    <w:rsid w:val="009A0D2C"/>
    <w:rsid w:val="009C1341"/>
    <w:rsid w:val="00A41AE1"/>
    <w:rsid w:val="00A46618"/>
    <w:rsid w:val="00A80CCA"/>
    <w:rsid w:val="00A86A41"/>
    <w:rsid w:val="00AB24AB"/>
    <w:rsid w:val="00AF573F"/>
    <w:rsid w:val="00AF74CD"/>
    <w:rsid w:val="00B840B2"/>
    <w:rsid w:val="00BC2C42"/>
    <w:rsid w:val="00BC634E"/>
    <w:rsid w:val="00BE7418"/>
    <w:rsid w:val="00CB3419"/>
    <w:rsid w:val="00CC7D9B"/>
    <w:rsid w:val="00CE51EF"/>
    <w:rsid w:val="00D56EB7"/>
    <w:rsid w:val="00D878B0"/>
    <w:rsid w:val="00DA47C8"/>
    <w:rsid w:val="00DC25AB"/>
    <w:rsid w:val="00DC3ECE"/>
    <w:rsid w:val="00DE4E26"/>
    <w:rsid w:val="00DF13F4"/>
    <w:rsid w:val="00E0702C"/>
    <w:rsid w:val="00EA671F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0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0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C89F-9BC3-4809-9109-B046D04E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33</Pages>
  <Words>10792</Words>
  <Characters>61515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37</cp:revision>
  <cp:lastPrinted>2021-11-21T22:03:00Z</cp:lastPrinted>
  <dcterms:created xsi:type="dcterms:W3CDTF">2021-09-28T00:44:00Z</dcterms:created>
  <dcterms:modified xsi:type="dcterms:W3CDTF">2021-11-21T23:07:00Z</dcterms:modified>
</cp:coreProperties>
</file>